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6D6B3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CB5B5E">
        <w:rPr>
          <w:rFonts w:ascii="Arial" w:hAnsi="Arial"/>
          <w:b/>
          <w:noProof/>
          <w:sz w:val="24"/>
          <w:lang w:eastAsia="en-US"/>
        </w:rPr>
        <w:t>3GPP TSG RAN Meeting #7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Pr="00CB5B5E">
        <w:rPr>
          <w:rFonts w:ascii="Arial" w:hAnsi="Arial"/>
          <w:b/>
          <w:noProof/>
          <w:sz w:val="24"/>
          <w:lang w:eastAsia="en-US"/>
        </w:rPr>
        <w:tab/>
      </w:r>
      <w:r w:rsidRPr="00EE6994">
        <w:rPr>
          <w:rFonts w:ascii="Arial" w:hAnsi="Arial"/>
          <w:b/>
          <w:noProof/>
          <w:sz w:val="24"/>
          <w:lang w:eastAsia="en-US"/>
        </w:rPr>
        <w:t>RP-</w:t>
      </w:r>
      <w:r w:rsidR="005A6217" w:rsidRPr="005A6217">
        <w:rPr>
          <w:rFonts w:ascii="Arial" w:hAnsi="Arial"/>
          <w:b/>
          <w:noProof/>
          <w:sz w:val="24"/>
          <w:lang w:eastAsia="en-US"/>
        </w:rPr>
        <w:t>172535</w:t>
      </w:r>
    </w:p>
    <w:p w:rsidR="006D6B31" w:rsidRPr="00CB5B5E" w:rsidRDefault="009E7C64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Lisbon</w:t>
      </w:r>
      <w:r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Portugal</w:t>
      </w:r>
      <w:r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8</w:t>
      </w:r>
      <w:r w:rsidRPr="00CB5B5E">
        <w:rPr>
          <w:rFonts w:ascii="Arial" w:hAnsi="Arial"/>
          <w:b/>
          <w:noProof/>
          <w:sz w:val="24"/>
          <w:lang w:eastAsia="en-US"/>
        </w:rPr>
        <w:t xml:space="preserve"> – </w:t>
      </w:r>
      <w:r>
        <w:rPr>
          <w:rFonts w:ascii="Arial" w:hAnsi="Arial"/>
          <w:b/>
          <w:noProof/>
          <w:sz w:val="24"/>
          <w:lang w:eastAsia="en-US"/>
        </w:rPr>
        <w:t>2</w:t>
      </w:r>
      <w:r w:rsidRPr="00CB5B5E">
        <w:rPr>
          <w:rFonts w:ascii="Arial" w:hAnsi="Arial"/>
          <w:b/>
          <w:noProof/>
          <w:sz w:val="24"/>
          <w:lang w:eastAsia="en-US"/>
        </w:rPr>
        <w:t xml:space="preserve">1 </w:t>
      </w:r>
      <w:r>
        <w:rPr>
          <w:rFonts w:ascii="Arial" w:hAnsi="Arial"/>
          <w:b/>
          <w:noProof/>
          <w:sz w:val="24"/>
          <w:lang w:eastAsia="en-US"/>
        </w:rPr>
        <w:t>Dec</w:t>
      </w:r>
      <w:r w:rsidRPr="00CB5B5E">
        <w:rPr>
          <w:rFonts w:ascii="Arial" w:hAnsi="Arial"/>
          <w:b/>
          <w:noProof/>
          <w:sz w:val="24"/>
          <w:lang w:eastAsia="en-US"/>
        </w:rPr>
        <w:t>ember 2017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cs="Arial"/>
          <w:b/>
          <w:bCs/>
          <w:sz w:val="24"/>
          <w:lang w:val="en-US" w:eastAsia="ja-JP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425F96" w:rsidRPr="00425F96">
        <w:rPr>
          <w:rFonts w:cs="Arial"/>
          <w:b/>
          <w:bCs/>
          <w:sz w:val="24"/>
          <w:lang w:val="en-US"/>
        </w:rPr>
        <w:t>9.3.2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>Huawei, HiSilicon</w:t>
      </w:r>
    </w:p>
    <w:p w:rsidR="006D6B31" w:rsidRDefault="006D6B31" w:rsidP="006D6B31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6B73A6" w:rsidRPr="006B73A6">
        <w:rPr>
          <w:rFonts w:ascii="Arial" w:hAnsi="Arial" w:cs="Arial"/>
          <w:b/>
          <w:bCs/>
          <w:sz w:val="24"/>
        </w:rPr>
        <w:t>Consideration on IMT-2020 self evaluation: area traffic capacity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Information</w:t>
      </w:r>
    </w:p>
    <w:p w:rsidR="006D6B31" w:rsidRDefault="002B6F6F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4E7196" w:rsidRDefault="004E7196" w:rsidP="004E7196">
      <w:pPr>
        <w:rPr>
          <w:lang w:eastAsia="zh-CN"/>
        </w:rPr>
      </w:pPr>
      <w:r>
        <w:rPr>
          <w:rFonts w:hint="eastAsia"/>
          <w:lang w:eastAsia="zh-CN"/>
        </w:rPr>
        <w:t xml:space="preserve">At RAN#77 </w:t>
      </w:r>
      <w:proofErr w:type="gramStart"/>
      <w:r>
        <w:rPr>
          <w:rFonts w:hint="eastAsia"/>
          <w:lang w:eastAsia="zh-CN"/>
        </w:rPr>
        <w:t>meeting,</w:t>
      </w:r>
      <w:proofErr w:type="gramEnd"/>
      <w:r>
        <w:rPr>
          <w:rFonts w:hint="eastAsia"/>
          <w:lang w:eastAsia="zh-CN"/>
        </w:rPr>
        <w:t xml:space="preserve"> the preliminary work plan of self evaluation was agreed in [1], where a three-step plan is made. In [2], it is proposed that 3GPP starts Step 2 activity for self evaluation study, which includes the </w:t>
      </w:r>
      <w:r w:rsidRPr="00B441C2">
        <w:rPr>
          <w:lang w:eastAsia="zh-CN"/>
        </w:rPr>
        <w:t>performance evaluation</w:t>
      </w:r>
      <w:r>
        <w:rPr>
          <w:rFonts w:hint="eastAsia"/>
          <w:lang w:eastAsia="zh-CN"/>
        </w:rPr>
        <w:t xml:space="preserve"> against the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mMTC</w:t>
      </w:r>
      <w:proofErr w:type="spellEnd"/>
      <w:r>
        <w:rPr>
          <w:rFonts w:hint="eastAsia"/>
          <w:lang w:eastAsia="zh-CN"/>
        </w:rPr>
        <w:t xml:space="preserve"> and URLLC technical performance requirements as defined in Report ITU-R </w:t>
      </w:r>
      <w:r w:rsidRPr="00057BFE">
        <w:rPr>
          <w:rFonts w:hint="eastAsia"/>
          <w:lang w:eastAsia="zh-CN"/>
        </w:rPr>
        <w:t>M.2410</w:t>
      </w:r>
      <w:r>
        <w:rPr>
          <w:rFonts w:hint="eastAsia"/>
          <w:lang w:eastAsia="zh-CN"/>
        </w:rPr>
        <w:t xml:space="preserve"> (see [3])</w:t>
      </w:r>
      <w:r w:rsidRPr="00057BFE">
        <w:rPr>
          <w:rFonts w:hint="eastAsia"/>
          <w:lang w:eastAsia="zh-CN"/>
        </w:rPr>
        <w:t>.</w:t>
      </w:r>
    </w:p>
    <w:p w:rsidR="001E2BBB" w:rsidRDefault="006828F5" w:rsidP="001E2BBB">
      <w:pPr>
        <w:rPr>
          <w:lang w:eastAsia="zh-CN"/>
        </w:rPr>
      </w:pPr>
      <w:r>
        <w:rPr>
          <w:lang w:eastAsia="zh-CN"/>
        </w:rPr>
        <w:t xml:space="preserve">In this </w:t>
      </w:r>
      <w:r w:rsidR="003E488B">
        <w:rPr>
          <w:rFonts w:hint="eastAsia"/>
          <w:lang w:eastAsia="zh-CN"/>
        </w:rPr>
        <w:t>document</w:t>
      </w:r>
      <w:r>
        <w:rPr>
          <w:lang w:eastAsia="zh-CN"/>
        </w:rPr>
        <w:t>, we focus on one of the</w:t>
      </w:r>
      <w:r w:rsidR="003E488B" w:rsidRPr="003E488B">
        <w:rPr>
          <w:rFonts w:hint="eastAsia"/>
          <w:lang w:eastAsia="zh-CN"/>
        </w:rPr>
        <w:t xml:space="preserve"> </w:t>
      </w:r>
      <w:r w:rsidR="003E488B">
        <w:rPr>
          <w:rFonts w:hint="eastAsia"/>
          <w:lang w:eastAsia="zh-CN"/>
        </w:rPr>
        <w:t>technical performance requirement</w:t>
      </w:r>
      <w:r>
        <w:rPr>
          <w:lang w:eastAsia="zh-CN"/>
        </w:rPr>
        <w:t xml:space="preserve">, i.e., </w:t>
      </w:r>
      <w:r w:rsidR="006B73A6">
        <w:rPr>
          <w:lang w:eastAsia="zh-CN"/>
        </w:rPr>
        <w:t>area traffic capacity</w:t>
      </w:r>
      <w:r w:rsidR="00692B64">
        <w:rPr>
          <w:rFonts w:hint="eastAsia"/>
          <w:lang w:eastAsia="zh-CN"/>
        </w:rPr>
        <w:t>.</w:t>
      </w:r>
      <w:r w:rsidR="00692B64">
        <w:rPr>
          <w:lang w:eastAsia="zh-CN"/>
        </w:rPr>
        <w:t xml:space="preserve"> </w:t>
      </w:r>
      <w:r w:rsidR="00692B64">
        <w:rPr>
          <w:rFonts w:hint="eastAsia"/>
          <w:lang w:eastAsia="zh-CN"/>
        </w:rPr>
        <w:t>The</w:t>
      </w:r>
      <w:r>
        <w:rPr>
          <w:lang w:eastAsia="zh-CN"/>
        </w:rPr>
        <w:t xml:space="preserve"> initial </w:t>
      </w:r>
      <w:proofErr w:type="gramStart"/>
      <w:r>
        <w:rPr>
          <w:lang w:eastAsia="zh-CN"/>
        </w:rPr>
        <w:t>evaluation</w:t>
      </w:r>
      <w:proofErr w:type="gramEnd"/>
      <w:r>
        <w:rPr>
          <w:lang w:eastAsia="zh-CN"/>
        </w:rPr>
        <w:t xml:space="preserve"> results and observations</w:t>
      </w:r>
      <w:r w:rsidR="00692B64">
        <w:rPr>
          <w:rFonts w:hint="eastAsia"/>
          <w:lang w:eastAsia="zh-CN"/>
        </w:rPr>
        <w:t xml:space="preserve"> are provided</w:t>
      </w:r>
      <w:r>
        <w:rPr>
          <w:lang w:eastAsia="zh-CN"/>
        </w:rPr>
        <w:t>.</w:t>
      </w:r>
    </w:p>
    <w:p w:rsidR="00425F96" w:rsidRDefault="00981F74" w:rsidP="00425F96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  <w:t>D</w:t>
      </w:r>
      <w:r w:rsidR="006828F5">
        <w:t xml:space="preserve">efinition and requirements of </w:t>
      </w:r>
      <w:r w:rsidR="006B73A6">
        <w:t>area traffic capacity</w:t>
      </w:r>
    </w:p>
    <w:p w:rsidR="001E2BBB" w:rsidRDefault="006828F5" w:rsidP="001E2BBB">
      <w:r>
        <w:t xml:space="preserve">In </w:t>
      </w:r>
      <w:r w:rsidR="004A1D62">
        <w:rPr>
          <w:rFonts w:hint="eastAsia"/>
          <w:kern w:val="2"/>
          <w:lang w:eastAsia="zh-CN"/>
        </w:rPr>
        <w:t>Report ITU-R M.</w:t>
      </w:r>
      <w:r w:rsidR="004A1D62">
        <w:rPr>
          <w:kern w:val="2"/>
          <w:lang w:eastAsia="zh-CN"/>
        </w:rPr>
        <w:t xml:space="preserve"> </w:t>
      </w:r>
      <w:r w:rsidR="006814A5">
        <w:rPr>
          <w:rFonts w:hint="eastAsia"/>
          <w:kern w:val="2"/>
          <w:lang w:eastAsia="zh-CN"/>
        </w:rPr>
        <w:t>2410</w:t>
      </w:r>
      <w:r>
        <w:t xml:space="preserve">, the following definition and requirements of </w:t>
      </w:r>
      <w:r w:rsidR="006B73A6">
        <w:t>area traffic capacity</w:t>
      </w:r>
      <w:r>
        <w:t xml:space="preserve"> </w:t>
      </w:r>
      <w:r w:rsidR="004A1D62">
        <w:t>are defined in subsection 4.6</w:t>
      </w:r>
      <w:r>
        <w:t>.</w:t>
      </w:r>
    </w:p>
    <w:tbl>
      <w:tblPr>
        <w:tblStyle w:val="af0"/>
        <w:tblW w:w="0" w:type="auto"/>
        <w:tblLook w:val="04A0"/>
      </w:tblPr>
      <w:tblGrid>
        <w:gridCol w:w="9629"/>
      </w:tblGrid>
      <w:tr w:rsidR="006828F5" w:rsidTr="006828F5">
        <w:tc>
          <w:tcPr>
            <w:tcW w:w="9629" w:type="dxa"/>
          </w:tcPr>
          <w:p w:rsidR="006B73A6" w:rsidRPr="006B73A6" w:rsidRDefault="006B73A6" w:rsidP="006B73A6">
            <w:pPr>
              <w:rPr>
                <w:i/>
              </w:rPr>
            </w:pPr>
            <w:r w:rsidRPr="006B73A6">
              <w:rPr>
                <w:rFonts w:eastAsia="+mn-ea"/>
                <w:i/>
                <w:lang w:val="en-US"/>
              </w:rPr>
              <w:t>Area traffic capacity</w:t>
            </w:r>
            <w:r w:rsidRPr="006B73A6">
              <w:rPr>
                <w:i/>
                <w:lang w:val="en-US"/>
              </w:rPr>
              <w:t xml:space="preserve"> </w:t>
            </w:r>
            <w:r w:rsidRPr="006B73A6">
              <w:rPr>
                <w:i/>
              </w:rPr>
              <w:t xml:space="preserve">is the </w:t>
            </w:r>
            <w:r w:rsidRPr="006B73A6">
              <w:rPr>
                <w:rFonts w:hint="eastAsia"/>
                <w:i/>
                <w:lang w:val="en-US"/>
              </w:rPr>
              <w:t>t</w:t>
            </w:r>
            <w:r w:rsidRPr="006B73A6">
              <w:rPr>
                <w:i/>
                <w:lang w:val="en-US"/>
              </w:rPr>
              <w:t xml:space="preserve">otal traffic throughput served per geographic area (in </w:t>
            </w:r>
            <w:proofErr w:type="spellStart"/>
            <w:r w:rsidRPr="006B73A6">
              <w:rPr>
                <w:i/>
                <w:lang w:val="en-US"/>
              </w:rPr>
              <w:t>Mbit</w:t>
            </w:r>
            <w:proofErr w:type="spellEnd"/>
            <w:r w:rsidRPr="006B73A6">
              <w:rPr>
                <w:i/>
                <w:lang w:val="en-US"/>
              </w:rPr>
              <w:t>/s/</w:t>
            </w:r>
            <w:r w:rsidRPr="006B73A6">
              <w:rPr>
                <w:i/>
              </w:rPr>
              <w:t>m</w:t>
            </w:r>
            <w:r w:rsidRPr="006B73A6">
              <w:rPr>
                <w:i/>
                <w:vertAlign w:val="superscript"/>
              </w:rPr>
              <w:t>2</w:t>
            </w:r>
            <w:r w:rsidRPr="006B73A6">
              <w:rPr>
                <w:i/>
                <w:lang w:val="en-US"/>
              </w:rPr>
              <w:t>)</w:t>
            </w:r>
            <w:r w:rsidRPr="006B73A6">
              <w:rPr>
                <w:i/>
              </w:rPr>
              <w:t>.</w:t>
            </w:r>
            <w:r w:rsidRPr="006B73A6">
              <w:rPr>
                <w:rFonts w:hint="eastAsia"/>
                <w:i/>
                <w:lang w:eastAsia="ko-KR"/>
              </w:rPr>
              <w:t xml:space="preserve"> </w:t>
            </w:r>
            <w:r w:rsidRPr="006B73A6">
              <w:rPr>
                <w:i/>
                <w:lang w:eastAsia="ko-KR"/>
              </w:rPr>
              <w:br/>
            </w:r>
            <w:r w:rsidRPr="006B73A6">
              <w:rPr>
                <w:i/>
              </w:rPr>
              <w:t>The throughput is the number of correctly received bits, i.e. the number of bits contained in the SDUs delivered to Layer 3, over a certain period of time.</w:t>
            </w:r>
          </w:p>
          <w:p w:rsidR="006B73A6" w:rsidRPr="006B73A6" w:rsidRDefault="006B73A6" w:rsidP="006B73A6">
            <w:pPr>
              <w:rPr>
                <w:i/>
                <w:lang w:eastAsia="zh-CN"/>
              </w:rPr>
            </w:pPr>
            <w:r w:rsidRPr="006B73A6">
              <w:rPr>
                <w:i/>
              </w:rPr>
              <w:t xml:space="preserve">This can be derived for a particular use case (or deployment scenario) </w:t>
            </w:r>
            <w:r w:rsidRPr="006B73A6">
              <w:rPr>
                <w:rFonts w:hint="eastAsia"/>
                <w:i/>
                <w:lang w:eastAsia="zh-CN"/>
              </w:rPr>
              <w:t xml:space="preserve">of </w:t>
            </w:r>
            <w:r w:rsidRPr="006B73A6">
              <w:rPr>
                <w:i/>
              </w:rPr>
              <w:t xml:space="preserve">one </w:t>
            </w:r>
            <w:r w:rsidRPr="006B73A6">
              <w:rPr>
                <w:rFonts w:hint="eastAsia"/>
                <w:i/>
                <w:lang w:eastAsia="zh-CN"/>
              </w:rPr>
              <w:t xml:space="preserve">frequency </w:t>
            </w:r>
            <w:r w:rsidRPr="006B73A6">
              <w:rPr>
                <w:i/>
              </w:rPr>
              <w:t xml:space="preserve">band and one </w:t>
            </w:r>
            <w:proofErr w:type="spellStart"/>
            <w:r w:rsidRPr="006B73A6">
              <w:rPr>
                <w:i/>
              </w:rPr>
              <w:t>TRxP</w:t>
            </w:r>
            <w:proofErr w:type="spellEnd"/>
            <w:r w:rsidRPr="006B73A6">
              <w:rPr>
                <w:i/>
              </w:rPr>
              <w:t xml:space="preserve"> layer</w:t>
            </w:r>
            <w:r w:rsidRPr="006B73A6">
              <w:rPr>
                <w:rFonts w:hint="eastAsia"/>
                <w:i/>
                <w:lang w:eastAsia="zh-CN"/>
              </w:rPr>
              <w:t>,</w:t>
            </w:r>
            <w:r w:rsidRPr="006B73A6">
              <w:rPr>
                <w:i/>
              </w:rPr>
              <w:t xml:space="preserve"> based on the achievable </w:t>
            </w:r>
            <w:r w:rsidRPr="006B73A6">
              <w:rPr>
                <w:i/>
                <w:lang w:eastAsia="zh-CN"/>
              </w:rPr>
              <w:t>average</w:t>
            </w:r>
            <w:r w:rsidRPr="006B73A6">
              <w:rPr>
                <w:i/>
              </w:rPr>
              <w:t xml:space="preserve"> spectral efficiency, network deployment (e.g., </w:t>
            </w:r>
            <w:proofErr w:type="spellStart"/>
            <w:r w:rsidRPr="006B73A6">
              <w:rPr>
                <w:i/>
              </w:rPr>
              <w:t>TRxP</w:t>
            </w:r>
            <w:proofErr w:type="spellEnd"/>
            <w:r w:rsidRPr="006B73A6">
              <w:rPr>
                <w:i/>
              </w:rPr>
              <w:t xml:space="preserve"> (site) density) and bandwidth.</w:t>
            </w:r>
            <w:r w:rsidRPr="006B73A6">
              <w:rPr>
                <w:rFonts w:hint="eastAsia"/>
                <w:i/>
                <w:lang w:eastAsia="zh-CN"/>
              </w:rPr>
              <w:t xml:space="preserve"> </w:t>
            </w:r>
          </w:p>
          <w:p w:rsidR="006B73A6" w:rsidRPr="006B73A6" w:rsidRDefault="006B73A6" w:rsidP="006B73A6">
            <w:pPr>
              <w:rPr>
                <w:i/>
              </w:rPr>
            </w:pPr>
            <w:r w:rsidRPr="006B73A6">
              <w:rPr>
                <w:i/>
                <w:lang w:eastAsia="zh-CN"/>
              </w:rPr>
              <w:t>L</w:t>
            </w:r>
            <w:r w:rsidRPr="006B73A6">
              <w:rPr>
                <w:rFonts w:hint="eastAsia"/>
                <w:i/>
                <w:lang w:eastAsia="zh-CN"/>
              </w:rPr>
              <w:t xml:space="preserve">et </w:t>
            </w:r>
            <w:r w:rsidRPr="006B73A6">
              <w:rPr>
                <w:i/>
                <w:color w:val="000000" w:themeColor="text1"/>
              </w:rPr>
              <w:t>W denote the</w:t>
            </w:r>
            <w:r w:rsidRPr="006B73A6">
              <w:rPr>
                <w:rFonts w:hint="eastAsia"/>
                <w:i/>
                <w:color w:val="000000" w:themeColor="text1"/>
                <w:lang w:eastAsia="zh-CN"/>
              </w:rPr>
              <w:t xml:space="preserve"> </w:t>
            </w:r>
            <w:r w:rsidRPr="006B73A6">
              <w:rPr>
                <w:i/>
                <w:color w:val="000000" w:themeColor="text1"/>
              </w:rPr>
              <w:t>channel bandwidth and</w:t>
            </w:r>
            <w:r w:rsidRPr="006B73A6">
              <w:rPr>
                <w:i/>
                <w:color w:val="000000" w:themeColor="text1"/>
                <w:lang w:eastAsia="zh-CN"/>
              </w:rPr>
              <w:t xml:space="preserve"> </w:t>
            </w:r>
            <m:oMath>
              <m:r>
                <w:rPr>
                  <w:rFonts w:ascii="Cambria Math" w:hAnsi="Cambria Math" w:hint="eastAsia"/>
                  <w:color w:val="000000" w:themeColor="text1"/>
                </w:rPr>
                <m:t>ρ</m:t>
              </m:r>
            </m:oMath>
            <w:r w:rsidRPr="006B73A6">
              <w:rPr>
                <w:i/>
                <w:color w:val="000000" w:themeColor="text1"/>
                <w:lang w:eastAsia="zh-CN"/>
              </w:rPr>
              <w:t xml:space="preserve"> t</w:t>
            </w:r>
            <w:r w:rsidRPr="006B73A6">
              <w:rPr>
                <w:i/>
                <w:color w:val="000000" w:themeColor="text1"/>
              </w:rPr>
              <w:t xml:space="preserve">he </w:t>
            </w:r>
            <w:proofErr w:type="spellStart"/>
            <w:r w:rsidRPr="006B73A6">
              <w:rPr>
                <w:i/>
              </w:rPr>
              <w:t>TRxP</w:t>
            </w:r>
            <w:proofErr w:type="spellEnd"/>
            <w:r w:rsidRPr="006B73A6">
              <w:rPr>
                <w:i/>
              </w:rPr>
              <w:t xml:space="preserve"> density (</w:t>
            </w:r>
            <w:proofErr w:type="spellStart"/>
            <w:r w:rsidRPr="006B73A6">
              <w:rPr>
                <w:i/>
              </w:rPr>
              <w:t>TRxP</w:t>
            </w:r>
            <w:proofErr w:type="spellEnd"/>
            <w:r w:rsidRPr="006B73A6">
              <w:rPr>
                <w:i/>
              </w:rPr>
              <w:t>/m</w:t>
            </w:r>
            <w:r w:rsidRPr="006B73A6">
              <w:rPr>
                <w:i/>
                <w:vertAlign w:val="superscript"/>
              </w:rPr>
              <w:t>2</w:t>
            </w:r>
            <w:r w:rsidRPr="006B73A6">
              <w:rPr>
                <w:i/>
              </w:rPr>
              <w:t>)</w:t>
            </w:r>
            <w:r w:rsidRPr="006B73A6">
              <w:rPr>
                <w:i/>
                <w:lang w:eastAsia="zh-CN"/>
              </w:rPr>
              <w:t>.</w:t>
            </w:r>
            <w:r w:rsidRPr="006B73A6">
              <w:rPr>
                <w:i/>
                <w:color w:val="000000" w:themeColor="text1"/>
              </w:rPr>
              <w:t xml:space="preserve"> T</w:t>
            </w:r>
            <w:r w:rsidRPr="006B73A6">
              <w:rPr>
                <w:i/>
              </w:rPr>
              <w:t xml:space="preserve">he </w:t>
            </w:r>
            <w:r w:rsidRPr="006B73A6">
              <w:rPr>
                <w:rFonts w:hint="eastAsia"/>
                <w:i/>
                <w:lang w:eastAsia="zh-CN"/>
              </w:rPr>
              <w:t>a</w:t>
            </w:r>
            <w:r w:rsidRPr="006B73A6">
              <w:rPr>
                <w:i/>
              </w:rPr>
              <w:t xml:space="preserve">rea traffic capacity </w:t>
            </w:r>
            <w:proofErr w:type="spellStart"/>
            <w:r w:rsidRPr="006B73A6">
              <w:rPr>
                <w:i/>
                <w:lang w:eastAsia="zh-CN"/>
              </w:rPr>
              <w:t>C</w:t>
            </w:r>
            <w:r w:rsidRPr="006B73A6">
              <w:rPr>
                <w:rFonts w:hint="eastAsia"/>
                <w:i/>
                <w:vertAlign w:val="subscript"/>
                <w:lang w:eastAsia="zh-CN"/>
              </w:rPr>
              <w:t>area</w:t>
            </w:r>
            <w:proofErr w:type="spellEnd"/>
            <w:r w:rsidRPr="006B73A6">
              <w:rPr>
                <w:rFonts w:hint="eastAsia"/>
                <w:i/>
                <w:lang w:eastAsia="zh-CN"/>
              </w:rPr>
              <w:t xml:space="preserve"> </w:t>
            </w:r>
            <w:r w:rsidRPr="006B73A6">
              <w:rPr>
                <w:i/>
              </w:rPr>
              <w:t xml:space="preserve">is related to </w:t>
            </w:r>
            <w:r w:rsidRPr="006B73A6">
              <w:rPr>
                <w:i/>
                <w:lang w:eastAsia="zh-CN"/>
              </w:rPr>
              <w:t>average</w:t>
            </w:r>
            <w:r w:rsidRPr="006B73A6">
              <w:rPr>
                <w:i/>
              </w:rPr>
              <w:t xml:space="preserve"> spectral efficiency </w:t>
            </w:r>
            <w:proofErr w:type="spellStart"/>
            <w:r w:rsidRPr="006B73A6">
              <w:rPr>
                <w:i/>
              </w:rPr>
              <w:t>SE</w:t>
            </w:r>
            <w:r w:rsidRPr="006B73A6">
              <w:rPr>
                <w:i/>
                <w:vertAlign w:val="subscript"/>
              </w:rPr>
              <w:t>avg</w:t>
            </w:r>
            <w:proofErr w:type="spellEnd"/>
            <w:r w:rsidRPr="006B73A6">
              <w:rPr>
                <w:i/>
              </w:rPr>
              <w:t xml:space="preserve"> through</w:t>
            </w:r>
            <w:r w:rsidRPr="006B73A6">
              <w:rPr>
                <w:rFonts w:hint="eastAsia"/>
                <w:i/>
                <w:lang w:eastAsia="zh-CN"/>
              </w:rPr>
              <w:t xml:space="preserve"> </w:t>
            </w:r>
            <w:r w:rsidRPr="006B73A6">
              <w:rPr>
                <w:i/>
              </w:rPr>
              <w:t>equation</w:t>
            </w:r>
            <w:r w:rsidRPr="006B73A6">
              <w:rPr>
                <w:rFonts w:hint="eastAsia"/>
                <w:i/>
                <w:lang w:eastAsia="zh-CN"/>
              </w:rPr>
              <w:t xml:space="preserve"> (</w:t>
            </w:r>
            <w:r w:rsidRPr="006B73A6">
              <w:rPr>
                <w:i/>
                <w:lang w:eastAsia="zh-CN"/>
              </w:rPr>
              <w:t>6</w:t>
            </w:r>
            <w:r w:rsidRPr="006B73A6">
              <w:rPr>
                <w:rFonts w:hint="eastAsia"/>
                <w:i/>
                <w:lang w:eastAsia="zh-CN"/>
              </w:rPr>
              <w:t>)</w:t>
            </w:r>
            <w:r w:rsidRPr="006B73A6">
              <w:rPr>
                <w:i/>
                <w:lang w:eastAsia="zh-CN"/>
              </w:rPr>
              <w:t>.</w:t>
            </w:r>
          </w:p>
          <w:p w:rsidR="006B73A6" w:rsidRPr="006B73A6" w:rsidRDefault="006B73A6" w:rsidP="00AD1EC2">
            <w:pPr>
              <w:pStyle w:val="Equation"/>
              <w:jc w:val="right"/>
              <w:rPr>
                <w:i/>
                <w:sz w:val="20"/>
                <w:lang w:eastAsia="zh-CN"/>
              </w:rPr>
            </w:pPr>
            <w:r w:rsidRPr="006B73A6">
              <w:rPr>
                <w:i/>
                <w:sz w:val="20"/>
              </w:rPr>
              <w:tab/>
            </w:r>
            <w:r w:rsidRPr="006B73A6">
              <w:rPr>
                <w:i/>
                <w:sz w:val="20"/>
              </w:rPr>
              <w:tab/>
            </w:r>
            <w:proofErr w:type="spellStart"/>
            <w:r w:rsidRPr="006B73A6">
              <w:rPr>
                <w:i/>
                <w:sz w:val="20"/>
              </w:rPr>
              <w:t>C</w:t>
            </w:r>
            <w:r w:rsidRPr="006B73A6">
              <w:rPr>
                <w:i/>
                <w:sz w:val="20"/>
                <w:vertAlign w:val="subscript"/>
              </w:rPr>
              <w:t>area</w:t>
            </w:r>
            <w:proofErr w:type="spellEnd"/>
            <w:r w:rsidRPr="006B73A6">
              <w:rPr>
                <w:i/>
                <w:sz w:val="20"/>
              </w:rPr>
              <w:t xml:space="preserve"> = ρ × W × </w:t>
            </w:r>
            <w:proofErr w:type="spellStart"/>
            <w:r w:rsidRPr="006B73A6">
              <w:rPr>
                <w:i/>
                <w:sz w:val="20"/>
              </w:rPr>
              <w:t>SE</w:t>
            </w:r>
            <w:r w:rsidRPr="006B73A6">
              <w:rPr>
                <w:i/>
                <w:sz w:val="20"/>
                <w:vertAlign w:val="subscript"/>
              </w:rPr>
              <w:t>avg</w:t>
            </w:r>
            <w:proofErr w:type="spellEnd"/>
            <w:r w:rsidR="00AD1EC2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                </w:t>
            </w:r>
            <w:r w:rsidRPr="006B73A6">
              <w:rPr>
                <w:rFonts w:hint="eastAsia"/>
                <w:i/>
                <w:color w:val="000000" w:themeColor="text1"/>
                <w:sz w:val="20"/>
                <w:lang w:eastAsia="zh-CN"/>
              </w:rPr>
              <w:t>(</w:t>
            </w:r>
            <w:r w:rsidRPr="006B73A6">
              <w:rPr>
                <w:i/>
                <w:color w:val="000000" w:themeColor="text1"/>
                <w:sz w:val="20"/>
                <w:lang w:eastAsia="zh-CN"/>
              </w:rPr>
              <w:t>6</w:t>
            </w:r>
            <w:r w:rsidRPr="006B73A6">
              <w:rPr>
                <w:rFonts w:hint="eastAsia"/>
                <w:i/>
                <w:color w:val="000000" w:themeColor="text1"/>
                <w:sz w:val="20"/>
                <w:lang w:eastAsia="zh-CN"/>
              </w:rPr>
              <w:t>)</w:t>
            </w:r>
          </w:p>
          <w:p w:rsidR="006B73A6" w:rsidRPr="006B73A6" w:rsidRDefault="006B73A6" w:rsidP="006B73A6">
            <w:pPr>
              <w:pStyle w:val="Equation"/>
              <w:rPr>
                <w:i/>
                <w:color w:val="000000" w:themeColor="text1"/>
                <w:sz w:val="20"/>
                <w:lang w:eastAsia="zh-CN"/>
              </w:rPr>
            </w:pPr>
            <w:r w:rsidRPr="006B73A6">
              <w:rPr>
                <w:i/>
                <w:sz w:val="20"/>
              </w:rPr>
              <w:t>In case bandwidth is aggregated across multiple bands, the area traffic capacity will be summed over the bands.</w:t>
            </w:r>
          </w:p>
          <w:p w:rsidR="006B73A6" w:rsidRPr="006B73A6" w:rsidRDefault="006B73A6" w:rsidP="006B73A6">
            <w:pPr>
              <w:rPr>
                <w:i/>
              </w:rPr>
            </w:pPr>
            <w:r w:rsidRPr="006B73A6">
              <w:rPr>
                <w:i/>
              </w:rPr>
              <w:t xml:space="preserve">This requirement is defined for the purpose of evaluation in the related </w:t>
            </w:r>
            <w:proofErr w:type="spellStart"/>
            <w:r w:rsidRPr="006B73A6">
              <w:rPr>
                <w:i/>
              </w:rPr>
              <w:t>eMBB</w:t>
            </w:r>
            <w:proofErr w:type="spellEnd"/>
            <w:r w:rsidRPr="006B73A6">
              <w:rPr>
                <w:i/>
              </w:rPr>
              <w:t xml:space="preserve"> test environment.</w:t>
            </w:r>
          </w:p>
          <w:p w:rsidR="006828F5" w:rsidRPr="00DA7214" w:rsidRDefault="006B73A6" w:rsidP="00E05B2D">
            <w:pPr>
              <w:keepLines/>
              <w:widowControl w:val="0"/>
              <w:tabs>
                <w:tab w:val="right" w:leader="dot" w:pos="9639"/>
              </w:tabs>
              <w:ind w:right="425"/>
              <w:rPr>
                <w:b/>
                <w:i/>
                <w:lang w:eastAsia="zh-CN"/>
              </w:rPr>
            </w:pPr>
            <w:r w:rsidRPr="006B73A6">
              <w:rPr>
                <w:i/>
              </w:rPr>
              <w:t xml:space="preserve">The target value for </w:t>
            </w:r>
            <w:r w:rsidRPr="006B73A6">
              <w:rPr>
                <w:rFonts w:eastAsia="MS Mincho"/>
                <w:i/>
              </w:rPr>
              <w:t>Area traffic capacity</w:t>
            </w:r>
            <w:r w:rsidRPr="006B73A6">
              <w:rPr>
                <w:i/>
                <w:lang w:val="en-US" w:eastAsia="zh-CN"/>
              </w:rPr>
              <w:t xml:space="preserve"> in downlink is 10 </w:t>
            </w:r>
            <w:proofErr w:type="spellStart"/>
            <w:r w:rsidRPr="006B73A6">
              <w:rPr>
                <w:i/>
                <w:lang w:val="en-US" w:eastAsia="zh-CN"/>
              </w:rPr>
              <w:t>Mbit</w:t>
            </w:r>
            <w:proofErr w:type="spellEnd"/>
            <w:r w:rsidRPr="006B73A6">
              <w:rPr>
                <w:i/>
                <w:lang w:val="en-US" w:eastAsia="zh-CN"/>
              </w:rPr>
              <w:t>/s/m</w:t>
            </w:r>
            <w:r w:rsidRPr="006B73A6">
              <w:rPr>
                <w:i/>
                <w:vertAlign w:val="superscript"/>
                <w:lang w:val="en-US" w:eastAsia="zh-CN"/>
              </w:rPr>
              <w:t>2</w:t>
            </w:r>
            <w:r w:rsidRPr="006B73A6">
              <w:rPr>
                <w:i/>
                <w:lang w:val="en-US" w:eastAsia="zh-CN"/>
              </w:rPr>
              <w:t xml:space="preserve"> in the </w:t>
            </w:r>
            <w:r w:rsidRPr="006B73A6">
              <w:rPr>
                <w:i/>
              </w:rPr>
              <w:t>Indoor</w:t>
            </w:r>
            <w:r w:rsidRPr="006B73A6">
              <w:rPr>
                <w:rFonts w:eastAsia="MS Mincho"/>
                <w:i/>
              </w:rPr>
              <w:t xml:space="preserve"> Hotspot – </w:t>
            </w:r>
            <w:proofErr w:type="spellStart"/>
            <w:r w:rsidRPr="006B73A6">
              <w:rPr>
                <w:rFonts w:eastAsia="MS Mincho"/>
                <w:i/>
              </w:rPr>
              <w:t>eMBB</w:t>
            </w:r>
            <w:proofErr w:type="spellEnd"/>
            <w:r w:rsidRPr="006B73A6">
              <w:rPr>
                <w:rFonts w:eastAsia="MS Mincho"/>
                <w:i/>
              </w:rPr>
              <w:t xml:space="preserve"> test environment</w:t>
            </w:r>
            <w:r w:rsidRPr="006B73A6">
              <w:rPr>
                <w:i/>
                <w:lang w:val="en-US" w:eastAsia="zh-CN"/>
              </w:rPr>
              <w:t>.</w:t>
            </w:r>
          </w:p>
        </w:tc>
      </w:tr>
    </w:tbl>
    <w:p w:rsidR="00425F96" w:rsidRDefault="004A1D62" w:rsidP="00BF3E57">
      <w:pPr>
        <w:spacing w:beforeLines="50"/>
        <w:rPr>
          <w:lang w:eastAsia="zh-CN"/>
        </w:rPr>
      </w:pPr>
      <w:r>
        <w:rPr>
          <w:rFonts w:hint="eastAsia"/>
          <w:lang w:eastAsia="zh-CN"/>
        </w:rPr>
        <w:t>Therefore, area traffic capacity can be derived analytically</w:t>
      </w:r>
      <w:r w:rsidR="00FF3035">
        <w:rPr>
          <w:rFonts w:hint="eastAsia"/>
          <w:lang w:eastAsia="zh-CN"/>
        </w:rPr>
        <w:t xml:space="preserve"> through equation (6)</w:t>
      </w:r>
      <w:r>
        <w:rPr>
          <w:rFonts w:hint="eastAsia"/>
          <w:lang w:eastAsia="zh-CN"/>
        </w:rPr>
        <w:t xml:space="preserve">, </w:t>
      </w:r>
      <w:r w:rsidR="006D7C9D">
        <w:rPr>
          <w:rFonts w:hint="eastAsia"/>
          <w:lang w:eastAsia="zh-CN"/>
        </w:rPr>
        <w:t xml:space="preserve">where </w:t>
      </w:r>
      <w:proofErr w:type="spellStart"/>
      <w:r w:rsidR="00F7317E" w:rsidRPr="006B73A6">
        <w:rPr>
          <w:i/>
        </w:rPr>
        <w:t>SE</w:t>
      </w:r>
      <w:r w:rsidR="00F7317E" w:rsidRPr="006B73A6">
        <w:rPr>
          <w:i/>
          <w:vertAlign w:val="subscript"/>
        </w:rPr>
        <w:t>avg</w:t>
      </w:r>
      <w:proofErr w:type="spellEnd"/>
      <w:r w:rsidR="00F7317E" w:rsidRPr="006B73A6">
        <w:rPr>
          <w:i/>
        </w:rPr>
        <w:t xml:space="preserve"> </w:t>
      </w:r>
      <w:r w:rsidR="006D7C9D">
        <w:rPr>
          <w:rFonts w:hint="eastAsia"/>
          <w:lang w:eastAsia="zh-CN"/>
        </w:rPr>
        <w:t xml:space="preserve">is </w:t>
      </w:r>
      <w:r w:rsidR="00B92051">
        <w:rPr>
          <w:rFonts w:hint="eastAsia"/>
          <w:lang w:eastAsia="zh-CN"/>
        </w:rPr>
        <w:t xml:space="preserve">the </w:t>
      </w:r>
      <w:r w:rsidR="006D7C9D">
        <w:rPr>
          <w:rFonts w:hint="eastAsia"/>
          <w:lang w:eastAsia="zh-CN"/>
        </w:rPr>
        <w:t xml:space="preserve">average spectral efficiency </w:t>
      </w:r>
      <w:r w:rsidR="00B92051">
        <w:rPr>
          <w:rFonts w:hint="eastAsia"/>
          <w:lang w:eastAsia="zh-CN"/>
        </w:rPr>
        <w:t xml:space="preserve">as </w:t>
      </w:r>
      <w:r w:rsidR="006D7C9D">
        <w:rPr>
          <w:rFonts w:hint="eastAsia"/>
          <w:lang w:eastAsia="zh-CN"/>
        </w:rPr>
        <w:t>defined in subsection 4.5 in Report ITU-R M.2410</w:t>
      </w:r>
      <w:r>
        <w:rPr>
          <w:lang w:eastAsia="zh-CN"/>
        </w:rPr>
        <w:t>.</w:t>
      </w:r>
    </w:p>
    <w:p w:rsidR="00425F96" w:rsidRDefault="00F7317E" w:rsidP="00BF3E57">
      <w:pPr>
        <w:spacing w:beforeLines="50"/>
        <w:rPr>
          <w:b/>
          <w:lang w:eastAsia="zh-CN"/>
        </w:rPr>
      </w:pPr>
      <w:r w:rsidRPr="00F7317E">
        <w:rPr>
          <w:rFonts w:hint="eastAsia"/>
          <w:b/>
          <w:i/>
          <w:lang w:eastAsia="zh-CN"/>
        </w:rPr>
        <w:t>Observation 1:</w:t>
      </w:r>
      <w:r w:rsidRPr="00F7317E">
        <w:rPr>
          <w:rFonts w:hint="eastAsia"/>
          <w:b/>
          <w:lang w:eastAsia="zh-CN"/>
        </w:rPr>
        <w:t xml:space="preserve"> </w:t>
      </w:r>
      <w:r w:rsidR="005C3F6D">
        <w:rPr>
          <w:rFonts w:hint="eastAsia"/>
          <w:b/>
          <w:lang w:eastAsia="zh-CN"/>
        </w:rPr>
        <w:t>A</w:t>
      </w:r>
      <w:r w:rsidRPr="00F7317E">
        <w:rPr>
          <w:rFonts w:hint="eastAsia"/>
          <w:b/>
          <w:lang w:eastAsia="zh-CN"/>
        </w:rPr>
        <w:t xml:space="preserve">rea traffic capacity can be derived analytically through equation (6), where </w:t>
      </w:r>
      <w:proofErr w:type="spellStart"/>
      <w:r w:rsidRPr="00F7317E">
        <w:rPr>
          <w:b/>
          <w:i/>
        </w:rPr>
        <w:t>SE</w:t>
      </w:r>
      <w:r w:rsidRPr="00F7317E">
        <w:rPr>
          <w:b/>
          <w:i/>
          <w:vertAlign w:val="subscript"/>
        </w:rPr>
        <w:t>avg</w:t>
      </w:r>
      <w:proofErr w:type="spellEnd"/>
      <w:r w:rsidRPr="00F7317E">
        <w:rPr>
          <w:b/>
          <w:i/>
        </w:rPr>
        <w:t xml:space="preserve"> </w:t>
      </w:r>
      <w:r w:rsidRPr="00F7317E">
        <w:rPr>
          <w:rFonts w:hint="eastAsia"/>
          <w:b/>
          <w:lang w:eastAsia="zh-CN"/>
        </w:rPr>
        <w:t>is</w:t>
      </w:r>
      <w:r w:rsidR="005B4826">
        <w:rPr>
          <w:rFonts w:hint="eastAsia"/>
          <w:b/>
          <w:lang w:eastAsia="zh-CN"/>
        </w:rPr>
        <w:t xml:space="preserve"> the</w:t>
      </w:r>
      <w:r w:rsidRPr="00F7317E">
        <w:rPr>
          <w:rFonts w:hint="eastAsia"/>
          <w:b/>
          <w:lang w:eastAsia="zh-CN"/>
        </w:rPr>
        <w:t xml:space="preserve"> average spectral efficiency </w:t>
      </w:r>
      <w:r w:rsidR="00345A60">
        <w:rPr>
          <w:rFonts w:hint="eastAsia"/>
          <w:b/>
          <w:lang w:eastAsia="zh-CN"/>
        </w:rPr>
        <w:t xml:space="preserve">as </w:t>
      </w:r>
      <w:r w:rsidRPr="00F7317E">
        <w:rPr>
          <w:rFonts w:hint="eastAsia"/>
          <w:b/>
          <w:lang w:eastAsia="zh-CN"/>
        </w:rPr>
        <w:t>defined in subsection 4.5 in Report ITU-R M.2410.</w:t>
      </w:r>
    </w:p>
    <w:p w:rsidR="00425F96" w:rsidRDefault="0060651B" w:rsidP="00425F96">
      <w:pPr>
        <w:pStyle w:val="1"/>
      </w:pPr>
      <w:r>
        <w:rPr>
          <w:rFonts w:hint="eastAsia"/>
        </w:rPr>
        <w:t>3</w:t>
      </w:r>
      <w:r>
        <w:rPr>
          <w:rFonts w:hint="eastAsia"/>
        </w:rPr>
        <w:tab/>
      </w:r>
      <w:r w:rsidR="006828F5">
        <w:t xml:space="preserve">Evaluation methodology of </w:t>
      </w:r>
      <w:r w:rsidR="00675455">
        <w:t>area traffic capacity</w:t>
      </w:r>
    </w:p>
    <w:p w:rsidR="003C0377" w:rsidRDefault="006828F5" w:rsidP="003C0377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 w:rsidR="004A1D62">
        <w:rPr>
          <w:rFonts w:hint="eastAsia"/>
          <w:kern w:val="2"/>
          <w:lang w:eastAsia="zh-CN"/>
        </w:rPr>
        <w:t>Report ITU-R M.</w:t>
      </w:r>
      <w:r w:rsidR="002D1BB0">
        <w:rPr>
          <w:rFonts w:hint="eastAsia"/>
          <w:kern w:val="2"/>
          <w:lang w:eastAsia="zh-CN"/>
        </w:rPr>
        <w:t>2412 (see [4])</w:t>
      </w:r>
      <w:r>
        <w:rPr>
          <w:rFonts w:hint="eastAsia"/>
          <w:lang w:eastAsia="zh-CN"/>
        </w:rPr>
        <w:t>, we can see the follow</w:t>
      </w:r>
      <w:r>
        <w:rPr>
          <w:lang w:eastAsia="zh-CN"/>
        </w:rPr>
        <w:t>ing evaluation methodology.</w:t>
      </w:r>
    </w:p>
    <w:tbl>
      <w:tblPr>
        <w:tblStyle w:val="af0"/>
        <w:tblW w:w="0" w:type="auto"/>
        <w:tblLook w:val="04A0"/>
      </w:tblPr>
      <w:tblGrid>
        <w:gridCol w:w="9629"/>
      </w:tblGrid>
      <w:tr w:rsidR="006828F5" w:rsidTr="006828F5">
        <w:tc>
          <w:tcPr>
            <w:tcW w:w="9629" w:type="dxa"/>
          </w:tcPr>
          <w:p w:rsidR="006B73A6" w:rsidRPr="006B73A6" w:rsidRDefault="006B73A6" w:rsidP="006B73A6">
            <w:pPr>
              <w:jc w:val="both"/>
              <w:rPr>
                <w:i/>
                <w:lang w:val="en-US"/>
              </w:rPr>
            </w:pPr>
            <w:r w:rsidRPr="006B73A6">
              <w:rPr>
                <w:i/>
                <w:lang w:val="en-US"/>
              </w:rPr>
              <w:lastRenderedPageBreak/>
              <w:t>The evaluation is conducted in Indoor Hotspot-</w:t>
            </w:r>
            <w:proofErr w:type="spellStart"/>
            <w:r w:rsidRPr="006B73A6">
              <w:rPr>
                <w:i/>
                <w:lang w:val="en-US"/>
              </w:rPr>
              <w:t>eMBB</w:t>
            </w:r>
            <w:proofErr w:type="spellEnd"/>
            <w:r w:rsidRPr="006B73A6">
              <w:rPr>
                <w:i/>
                <w:lang w:val="en-US"/>
              </w:rPr>
              <w:t xml:space="preserve"> test environment where a single band is considered.</w:t>
            </w:r>
          </w:p>
          <w:p w:rsidR="006B73A6" w:rsidRPr="006B73A6" w:rsidRDefault="006B73A6" w:rsidP="006B73A6">
            <w:pPr>
              <w:rPr>
                <w:rFonts w:ascii="Calibri" w:hAnsi="Calibri"/>
                <w:i/>
                <w:sz w:val="22"/>
                <w:lang w:val="en-US"/>
              </w:rPr>
            </w:pPr>
            <w:r w:rsidRPr="006B73A6">
              <w:rPr>
                <w:i/>
                <w:lang w:val="en-US"/>
              </w:rPr>
              <w:t xml:space="preserve">Area traffic capacity is derived based on the achievable average spectral efficiency, </w:t>
            </w:r>
            <w:proofErr w:type="spellStart"/>
            <w:r w:rsidRPr="006B73A6">
              <w:rPr>
                <w:i/>
                <w:lang w:val="en-US"/>
              </w:rPr>
              <w:t>TRxP</w:t>
            </w:r>
            <w:proofErr w:type="spellEnd"/>
            <w:r w:rsidRPr="006B73A6">
              <w:rPr>
                <w:i/>
                <w:lang w:val="en-US"/>
              </w:rPr>
              <w:t xml:space="preserve"> density and bandwidth</w:t>
            </w:r>
            <w:r w:rsidRPr="006B73A6">
              <w:rPr>
                <w:rFonts w:ascii="Calibri" w:hAnsi="Calibri"/>
                <w:i/>
                <w:lang w:val="en-US"/>
              </w:rPr>
              <w:t>.</w:t>
            </w:r>
          </w:p>
          <w:p w:rsidR="006B73A6" w:rsidRPr="006B73A6" w:rsidRDefault="006B73A6" w:rsidP="006B73A6">
            <w:pPr>
              <w:rPr>
                <w:rFonts w:ascii="Calibri" w:hAnsi="Calibri"/>
                <w:i/>
                <w:sz w:val="22"/>
                <w:lang w:val="en-US"/>
              </w:rPr>
            </w:pPr>
            <w:r w:rsidRPr="006B73A6">
              <w:rPr>
                <w:i/>
                <w:lang w:val="en-US"/>
              </w:rPr>
              <w:t>Let W denote the channel bandwidth and</w:t>
            </w:r>
            <m:oMath>
              <m:r>
                <w:rPr>
                  <w:rFonts w:ascii="Cambria Math" w:hAnsi="Cambria Math"/>
                  <w:color w:val="000000" w:themeColor="text1"/>
                  <w:lang w:val="en-US"/>
                </w:rPr>
                <m:t xml:space="preserve"> ρ</m:t>
              </m:r>
            </m:oMath>
            <w:r w:rsidRPr="006B73A6">
              <w:rPr>
                <w:i/>
                <w:color w:val="000000" w:themeColor="text1"/>
                <w:lang w:val="en-US" w:eastAsia="zh-CN"/>
              </w:rPr>
              <w:t xml:space="preserve"> t</w:t>
            </w:r>
            <w:r w:rsidRPr="006B73A6">
              <w:rPr>
                <w:i/>
                <w:color w:val="000000" w:themeColor="text1"/>
                <w:lang w:val="en-US"/>
              </w:rPr>
              <w:t xml:space="preserve">he </w:t>
            </w:r>
            <w:proofErr w:type="spellStart"/>
            <w:r w:rsidRPr="006B73A6">
              <w:rPr>
                <w:i/>
                <w:lang w:val="en-US"/>
              </w:rPr>
              <w:t>TRxP</w:t>
            </w:r>
            <w:proofErr w:type="spellEnd"/>
            <w:r w:rsidRPr="006B73A6">
              <w:rPr>
                <w:i/>
                <w:lang w:val="en-US"/>
              </w:rPr>
              <w:t xml:space="preserve"> density (</w:t>
            </w:r>
            <w:proofErr w:type="spellStart"/>
            <w:r w:rsidRPr="006B73A6">
              <w:rPr>
                <w:i/>
                <w:lang w:val="en-US"/>
              </w:rPr>
              <w:t>TRxP</w:t>
            </w:r>
            <w:proofErr w:type="spellEnd"/>
            <w:r w:rsidRPr="006B73A6">
              <w:rPr>
                <w:i/>
                <w:lang w:val="en-US"/>
              </w:rPr>
              <w:t>/m</w:t>
            </w:r>
            <w:r w:rsidRPr="006B73A6">
              <w:rPr>
                <w:i/>
                <w:sz w:val="16"/>
                <w:szCs w:val="16"/>
                <w:vertAlign w:val="superscript"/>
                <w:lang w:val="en-US"/>
              </w:rPr>
              <w:t>2</w:t>
            </w:r>
            <w:r w:rsidRPr="006B73A6">
              <w:rPr>
                <w:i/>
                <w:lang w:val="en-US"/>
              </w:rPr>
              <w:t>)</w:t>
            </w:r>
            <w:r w:rsidRPr="006B73A6">
              <w:rPr>
                <w:rFonts w:ascii="Calibri" w:hAnsi="Calibri"/>
                <w:i/>
                <w:lang w:val="en-US"/>
              </w:rPr>
              <w:t>.</w:t>
            </w:r>
            <w:r w:rsidRPr="006B73A6">
              <w:rPr>
                <w:i/>
                <w:lang w:val="en-US"/>
              </w:rPr>
              <w:t xml:space="preserve"> The area traffic capacity </w:t>
            </w:r>
            <w:proofErr w:type="spellStart"/>
            <w:r w:rsidRPr="006B73A6">
              <w:rPr>
                <w:i/>
                <w:iCs/>
                <w:lang w:val="en-US"/>
              </w:rPr>
              <w:t>C</w:t>
            </w:r>
            <w:r w:rsidRPr="006B73A6">
              <w:rPr>
                <w:i/>
                <w:sz w:val="16"/>
                <w:szCs w:val="16"/>
                <w:vertAlign w:val="subscript"/>
                <w:lang w:val="en-US"/>
              </w:rPr>
              <w:t>area</w:t>
            </w:r>
            <w:proofErr w:type="spellEnd"/>
            <w:r w:rsidRPr="006B73A6">
              <w:rPr>
                <w:i/>
                <w:lang w:val="en-US"/>
              </w:rPr>
              <w:t xml:space="preserve"> is related to average spectral efficiency </w:t>
            </w:r>
            <w:proofErr w:type="spellStart"/>
            <w:r w:rsidRPr="006B73A6">
              <w:rPr>
                <w:i/>
                <w:lang w:val="en-US"/>
              </w:rPr>
              <w:t>SE</w:t>
            </w:r>
            <w:r w:rsidRPr="006B73A6">
              <w:rPr>
                <w:i/>
                <w:sz w:val="16"/>
                <w:szCs w:val="16"/>
                <w:vertAlign w:val="subscript"/>
                <w:lang w:val="en-US"/>
              </w:rPr>
              <w:t>avg</w:t>
            </w:r>
            <w:proofErr w:type="spellEnd"/>
            <w:r w:rsidRPr="006B73A6">
              <w:rPr>
                <w:i/>
                <w:lang w:val="en-US"/>
              </w:rPr>
              <w:t xml:space="preserve"> as follows:</w:t>
            </w:r>
          </w:p>
          <w:p w:rsidR="006828F5" w:rsidRPr="006828F5" w:rsidRDefault="006B73A6" w:rsidP="006B73A6">
            <w:pPr>
              <w:jc w:val="center"/>
              <w:rPr>
                <w:rFonts w:eastAsia="Malgun Gothic"/>
                <w:lang w:val="en-US" w:eastAsia="ko-KR"/>
              </w:rPr>
            </w:pPr>
            <w:proofErr w:type="spellStart"/>
            <w:r w:rsidRPr="006B73A6">
              <w:rPr>
                <w:i/>
                <w:iCs/>
                <w:lang w:val="en-US"/>
              </w:rPr>
              <w:t>C</w:t>
            </w:r>
            <w:r w:rsidRPr="006B73A6">
              <w:rPr>
                <w:i/>
                <w:iCs/>
                <w:sz w:val="16"/>
                <w:szCs w:val="16"/>
                <w:vertAlign w:val="subscript"/>
                <w:lang w:val="en-US"/>
              </w:rPr>
              <w:t>area</w:t>
            </w:r>
            <w:proofErr w:type="spellEnd"/>
            <w:r w:rsidRPr="006B73A6">
              <w:rPr>
                <w:rFonts w:ascii="Times New Roman Greek" w:hAnsi="Times New Roman Greek"/>
                <w:i/>
                <w:lang w:val="en-US"/>
              </w:rPr>
              <w:t xml:space="preserve"> = </w:t>
            </w:r>
            <w:r w:rsidRPr="006B73A6">
              <w:rPr>
                <w:rFonts w:ascii="Calibri" w:hAnsi="Calibri"/>
                <w:i/>
                <w:lang w:val="en-US"/>
              </w:rPr>
              <w:t>ρ</w:t>
            </w:r>
            <w:r w:rsidRPr="006B73A6">
              <w:rPr>
                <w:rFonts w:ascii="Times New Roman Greek" w:hAnsi="Times New Roman Greek"/>
                <w:i/>
                <w:lang w:val="en-US"/>
              </w:rPr>
              <w:t xml:space="preserve"> </w:t>
            </w:r>
            <w:r w:rsidRPr="006B73A6">
              <w:rPr>
                <w:i/>
                <w:lang w:val="en-US"/>
              </w:rPr>
              <w:t xml:space="preserve">× </w:t>
            </w:r>
            <w:r w:rsidRPr="006B73A6">
              <w:rPr>
                <w:i/>
                <w:iCs/>
                <w:lang w:val="en-US"/>
              </w:rPr>
              <w:t>W</w:t>
            </w:r>
            <w:r w:rsidRPr="006B73A6">
              <w:rPr>
                <w:i/>
                <w:lang w:val="en-US"/>
              </w:rPr>
              <w:t xml:space="preserve"> × </w:t>
            </w:r>
            <w:proofErr w:type="spellStart"/>
            <w:r w:rsidRPr="006B73A6">
              <w:rPr>
                <w:i/>
                <w:iCs/>
                <w:lang w:val="en-US"/>
              </w:rPr>
              <w:t>SE</w:t>
            </w:r>
            <w:r w:rsidRPr="006B73A6">
              <w:rPr>
                <w:i/>
                <w:iCs/>
                <w:sz w:val="16"/>
                <w:szCs w:val="16"/>
                <w:vertAlign w:val="subscript"/>
                <w:lang w:val="en-US"/>
              </w:rPr>
              <w:t>avg</w:t>
            </w:r>
            <w:proofErr w:type="spellEnd"/>
          </w:p>
        </w:tc>
      </w:tr>
    </w:tbl>
    <w:p w:rsidR="00425F96" w:rsidRDefault="00627C73" w:rsidP="00BF3E57">
      <w:pPr>
        <w:spacing w:beforeLines="50"/>
      </w:pPr>
      <w:r>
        <w:rPr>
          <w:rFonts w:hint="eastAsia"/>
          <w:lang w:eastAsia="zh-CN"/>
        </w:rPr>
        <w:t xml:space="preserve">It should be noted that the </w:t>
      </w:r>
      <w:proofErr w:type="spellStart"/>
      <w:r>
        <w:rPr>
          <w:rFonts w:hint="eastAsia"/>
          <w:lang w:eastAsia="zh-CN"/>
        </w:rPr>
        <w:t>TRxP</w:t>
      </w:r>
      <w:proofErr w:type="spellEnd"/>
      <w:r>
        <w:rPr>
          <w:rFonts w:hint="eastAsia"/>
          <w:lang w:eastAsia="zh-CN"/>
        </w:rPr>
        <w:t xml:space="preserve"> density </w:t>
      </w:r>
      <m:oMath>
        <m:r>
          <w:rPr>
            <w:rFonts w:ascii="Cambria Math" w:hAnsi="Cambria Math"/>
            <w:color w:val="000000" w:themeColor="text1"/>
            <w:lang w:val="en-US"/>
          </w:rPr>
          <m:t>ρ</m:t>
        </m:r>
      </m:oMath>
      <w:r w:rsidR="00D1410A" w:rsidRPr="006B73A6">
        <w:rPr>
          <w:i/>
          <w:color w:val="000000" w:themeColor="text1"/>
          <w:lang w:val="en-US" w:eastAsia="zh-CN"/>
        </w:rPr>
        <w:t xml:space="preserve"> </w:t>
      </w:r>
      <w:r>
        <w:rPr>
          <w:rFonts w:hint="eastAsia"/>
          <w:lang w:eastAsia="zh-CN"/>
        </w:rPr>
        <w:t>needs to be calculated according to the network layout defined in subsection 8.3</w:t>
      </w:r>
      <w:r w:rsidR="001C529D"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 xml:space="preserve"> in Report ITU-R M.2412.</w:t>
      </w:r>
      <w:r w:rsidR="00331BC7">
        <w:rPr>
          <w:rFonts w:hint="eastAsia"/>
          <w:lang w:eastAsia="zh-CN"/>
        </w:rPr>
        <w:t xml:space="preserve"> According to Figure 8-F1 illustrated in Report ITU-R M.2412 (see below), the simulation area of Indoor Hotspot </w:t>
      </w:r>
      <w:r w:rsidR="00331BC7">
        <w:rPr>
          <w:lang w:eastAsia="zh-CN"/>
        </w:rPr>
        <w:t>–</w:t>
      </w:r>
      <w:r w:rsidR="00331BC7">
        <w:rPr>
          <w:rFonts w:hint="eastAsia"/>
          <w:lang w:eastAsia="zh-CN"/>
        </w:rPr>
        <w:t xml:space="preserve"> </w:t>
      </w:r>
      <w:proofErr w:type="spellStart"/>
      <w:r w:rsidR="00331BC7">
        <w:rPr>
          <w:rFonts w:hint="eastAsia"/>
          <w:lang w:eastAsia="zh-CN"/>
        </w:rPr>
        <w:t>eMBB</w:t>
      </w:r>
      <w:proofErr w:type="spellEnd"/>
      <w:r w:rsidR="00331BC7">
        <w:rPr>
          <w:rFonts w:hint="eastAsia"/>
          <w:lang w:eastAsia="zh-CN"/>
        </w:rPr>
        <w:t xml:space="preserve"> test environment is </w:t>
      </w:r>
      <w:r w:rsidR="00425F96" w:rsidRPr="00425F96">
        <w:rPr>
          <w:i/>
          <w:lang w:eastAsia="zh-CN"/>
        </w:rPr>
        <w:t>S</w:t>
      </w:r>
      <w:r w:rsidR="00331BC7">
        <w:rPr>
          <w:rFonts w:hint="eastAsia"/>
          <w:lang w:eastAsia="zh-CN"/>
        </w:rPr>
        <w:t>=120</w:t>
      </w:r>
      <w:r w:rsidR="00425F96" w:rsidRPr="00425F96">
        <w:rPr>
          <w:rFonts w:eastAsia="宋体" w:hint="eastAsia"/>
          <w:lang w:eastAsia="zh-CN"/>
        </w:rPr>
        <w:t>×</w:t>
      </w:r>
      <w:r w:rsidR="00331BC7">
        <w:rPr>
          <w:rFonts w:hint="eastAsia"/>
          <w:lang w:eastAsia="zh-CN"/>
        </w:rPr>
        <w:t>(15+20+15)=6000 m</w:t>
      </w:r>
      <w:r w:rsidR="00425F96" w:rsidRPr="00425F96">
        <w:rPr>
          <w:vertAlign w:val="superscript"/>
          <w:lang w:eastAsia="zh-CN"/>
        </w:rPr>
        <w:t>2</w:t>
      </w:r>
      <w:r w:rsidR="00331BC7">
        <w:rPr>
          <w:rFonts w:hint="eastAsia"/>
          <w:lang w:eastAsia="zh-CN"/>
        </w:rPr>
        <w:t>.</w:t>
      </w:r>
      <w:r w:rsidR="00DD4806">
        <w:rPr>
          <w:rFonts w:hint="eastAsia"/>
          <w:lang w:eastAsia="zh-CN"/>
        </w:rPr>
        <w:t xml:space="preserve"> And there are </w:t>
      </w:r>
      <w:r w:rsidR="00DD4806" w:rsidRPr="002A50C6">
        <w:rPr>
          <w:szCs w:val="24"/>
          <w:lang w:val="en-US" w:eastAsia="zh-CN"/>
        </w:rPr>
        <w:t>12</w:t>
      </w:r>
      <w:r w:rsidR="00DD4806" w:rsidRPr="002A50C6">
        <w:rPr>
          <w:szCs w:val="24"/>
          <w:lang w:val="en-US"/>
        </w:rPr>
        <w:t xml:space="preserve"> </w:t>
      </w:r>
      <w:r w:rsidR="00DD4806" w:rsidRPr="002A50C6">
        <w:rPr>
          <w:szCs w:val="24"/>
          <w:lang w:val="en-US" w:eastAsia="zh-CN"/>
        </w:rPr>
        <w:t>BSs/sites</w:t>
      </w:r>
      <w:r w:rsidR="00DD4806" w:rsidRPr="002A50C6">
        <w:rPr>
          <w:szCs w:val="24"/>
          <w:lang w:val="en-US"/>
        </w:rPr>
        <w:t xml:space="preserve"> </w:t>
      </w:r>
      <w:r w:rsidR="00DD4806" w:rsidRPr="002A50C6">
        <w:rPr>
          <w:szCs w:val="24"/>
          <w:lang w:val="en-US" w:eastAsia="ja-JP"/>
        </w:rPr>
        <w:t xml:space="preserve">which </w:t>
      </w:r>
      <w:r w:rsidR="00DD4806" w:rsidRPr="002A50C6">
        <w:rPr>
          <w:szCs w:val="24"/>
          <w:lang w:val="en-US"/>
        </w:rPr>
        <w:t>are placed in 20 meter spacing</w:t>
      </w:r>
      <w:r w:rsidR="00DD4806" w:rsidRPr="002A50C6">
        <w:rPr>
          <w:szCs w:val="24"/>
          <w:lang w:val="en-US" w:eastAsia="ja-JP"/>
        </w:rPr>
        <w:t xml:space="preserve"> </w:t>
      </w:r>
      <w:r w:rsidR="00DD4806">
        <w:rPr>
          <w:rFonts w:hint="eastAsia"/>
          <w:lang w:eastAsia="zh-CN"/>
        </w:rPr>
        <w:t xml:space="preserve">in this simulation area. It is stated in Report ITU-R M.2412 that </w:t>
      </w:r>
      <w:r w:rsidR="00DD4806">
        <w:rPr>
          <w:lang w:eastAsia="zh-CN"/>
        </w:rPr>
        <w:t>“</w:t>
      </w:r>
      <w:r w:rsidR="00DD4806" w:rsidRPr="002A50C6">
        <w:rPr>
          <w:szCs w:val="24"/>
          <w:lang w:val="en-US"/>
        </w:rPr>
        <w:t xml:space="preserve">The type of site deployed (e.g. </w:t>
      </w:r>
      <w:r w:rsidR="00DD4806" w:rsidRPr="002A50C6">
        <w:rPr>
          <w:lang w:val="en-US"/>
        </w:rPr>
        <w:t xml:space="preserve">one </w:t>
      </w:r>
      <w:proofErr w:type="spellStart"/>
      <w:r w:rsidR="00DD4806" w:rsidRPr="002A50C6">
        <w:rPr>
          <w:lang w:val="en-US"/>
        </w:rPr>
        <w:t>TRxP</w:t>
      </w:r>
      <w:proofErr w:type="spellEnd"/>
      <w:r w:rsidR="00DD4806" w:rsidRPr="002A50C6">
        <w:rPr>
          <w:lang w:val="en-US"/>
        </w:rPr>
        <w:t xml:space="preserve"> per site</w:t>
      </w:r>
      <w:r w:rsidR="00DD4806" w:rsidRPr="002A50C6">
        <w:rPr>
          <w:lang w:val="en-US" w:eastAsia="zh-CN"/>
        </w:rPr>
        <w:t xml:space="preserve"> </w:t>
      </w:r>
      <w:r w:rsidR="00DD4806" w:rsidRPr="002A50C6">
        <w:rPr>
          <w:szCs w:val="24"/>
          <w:lang w:val="en-US"/>
        </w:rPr>
        <w:t xml:space="preserve">or 3 </w:t>
      </w:r>
      <w:proofErr w:type="spellStart"/>
      <w:r w:rsidR="00DD4806" w:rsidRPr="002A50C6">
        <w:rPr>
          <w:szCs w:val="24"/>
          <w:lang w:val="en-US"/>
        </w:rPr>
        <w:t>TRxPs</w:t>
      </w:r>
      <w:proofErr w:type="spellEnd"/>
      <w:r w:rsidR="00DD4806" w:rsidRPr="002A50C6">
        <w:rPr>
          <w:szCs w:val="24"/>
          <w:lang w:val="en-US"/>
        </w:rPr>
        <w:t xml:space="preserve"> per site) is not defined and shou</w:t>
      </w:r>
      <w:r w:rsidR="00DD4806">
        <w:rPr>
          <w:szCs w:val="24"/>
          <w:lang w:val="en-US"/>
        </w:rPr>
        <w:t>ld be reported by the proponent</w:t>
      </w:r>
      <w:r w:rsidR="00DD4806">
        <w:rPr>
          <w:lang w:eastAsia="zh-CN"/>
        </w:rPr>
        <w:t>”</w:t>
      </w:r>
      <w:r w:rsidR="00DD4806">
        <w:rPr>
          <w:rFonts w:hint="eastAsia"/>
          <w:lang w:eastAsia="zh-CN"/>
        </w:rPr>
        <w:t xml:space="preserve">. When one </w:t>
      </w:r>
      <w:proofErr w:type="spellStart"/>
      <w:r w:rsidR="00DD4806">
        <w:rPr>
          <w:rFonts w:hint="eastAsia"/>
          <w:lang w:eastAsia="zh-CN"/>
        </w:rPr>
        <w:t>TRxP</w:t>
      </w:r>
      <w:proofErr w:type="spellEnd"/>
      <w:r w:rsidR="00DD4806">
        <w:rPr>
          <w:rFonts w:hint="eastAsia"/>
          <w:lang w:eastAsia="zh-CN"/>
        </w:rPr>
        <w:t xml:space="preserve"> per site is assumed, there will be 12 </w:t>
      </w:r>
      <w:proofErr w:type="spellStart"/>
      <w:r w:rsidR="00DD4806">
        <w:rPr>
          <w:rFonts w:hint="eastAsia"/>
          <w:lang w:eastAsia="zh-CN"/>
        </w:rPr>
        <w:t>TRxPs</w:t>
      </w:r>
      <w:proofErr w:type="spellEnd"/>
      <w:r w:rsidR="00DD4806">
        <w:rPr>
          <w:rFonts w:hint="eastAsia"/>
          <w:lang w:eastAsia="zh-CN"/>
        </w:rPr>
        <w:t xml:space="preserve"> in the simulation area, and in this case, </w:t>
      </w:r>
      <m:oMath>
        <m:r>
          <w:rPr>
            <w:rFonts w:ascii="Cambria Math" w:hAnsi="Cambria Math"/>
            <w:color w:val="000000" w:themeColor="text1"/>
            <w:lang w:val="en-US"/>
          </w:rPr>
          <m:t>ρ</m:t>
        </m:r>
      </m:oMath>
      <w:r w:rsidR="00C46965">
        <w:rPr>
          <w:rFonts w:hint="eastAsia"/>
          <w:lang w:eastAsia="zh-CN"/>
        </w:rPr>
        <w:t xml:space="preserve">=12 </w:t>
      </w:r>
      <w:proofErr w:type="spellStart"/>
      <w:r w:rsidR="00C46965">
        <w:rPr>
          <w:rFonts w:hint="eastAsia"/>
          <w:lang w:eastAsia="zh-CN"/>
        </w:rPr>
        <w:t>TRxP</w:t>
      </w:r>
      <w:proofErr w:type="spellEnd"/>
      <w:r w:rsidR="00C46965">
        <w:rPr>
          <w:rFonts w:hint="eastAsia"/>
          <w:lang w:eastAsia="zh-CN"/>
        </w:rPr>
        <w:t>/6000 m</w:t>
      </w:r>
      <w:r w:rsidR="00C46965" w:rsidRPr="00177BB3">
        <w:rPr>
          <w:rFonts w:hint="eastAsia"/>
          <w:vertAlign w:val="superscript"/>
          <w:lang w:eastAsia="zh-CN"/>
        </w:rPr>
        <w:t>2</w:t>
      </w:r>
      <w:r w:rsidR="00C46965">
        <w:rPr>
          <w:rFonts w:hint="eastAsia"/>
          <w:lang w:eastAsia="zh-CN"/>
        </w:rPr>
        <w:t>=0.002TRxP/m</w:t>
      </w:r>
      <w:r w:rsidR="00C46965" w:rsidRPr="00177BB3">
        <w:rPr>
          <w:rFonts w:hint="eastAsia"/>
          <w:vertAlign w:val="superscript"/>
          <w:lang w:eastAsia="zh-CN"/>
        </w:rPr>
        <w:t>2</w:t>
      </w:r>
      <w:r w:rsidR="00C46965">
        <w:rPr>
          <w:rFonts w:hint="eastAsia"/>
          <w:lang w:eastAsia="zh-CN"/>
        </w:rPr>
        <w:t xml:space="preserve">. </w:t>
      </w:r>
      <w:r w:rsidR="002B442C">
        <w:rPr>
          <w:rFonts w:hint="eastAsia"/>
          <w:lang w:eastAsia="zh-CN"/>
        </w:rPr>
        <w:t xml:space="preserve">When </w:t>
      </w:r>
      <w:r w:rsidR="002B442C" w:rsidRPr="002A50C6">
        <w:rPr>
          <w:szCs w:val="24"/>
          <w:lang w:val="en-US"/>
        </w:rPr>
        <w:t xml:space="preserve">3 </w:t>
      </w:r>
      <w:proofErr w:type="spellStart"/>
      <w:r w:rsidR="002B442C" w:rsidRPr="002A50C6">
        <w:rPr>
          <w:szCs w:val="24"/>
          <w:lang w:val="en-US"/>
        </w:rPr>
        <w:t>TRxPs</w:t>
      </w:r>
      <w:proofErr w:type="spellEnd"/>
      <w:r w:rsidR="002B442C" w:rsidRPr="002A50C6">
        <w:rPr>
          <w:szCs w:val="24"/>
          <w:lang w:val="en-US"/>
        </w:rPr>
        <w:t xml:space="preserve"> per site</w:t>
      </w:r>
      <w:r w:rsidR="002B442C">
        <w:rPr>
          <w:rFonts w:hint="eastAsia"/>
          <w:szCs w:val="24"/>
          <w:lang w:val="en-US" w:eastAsia="zh-CN"/>
        </w:rPr>
        <w:t xml:space="preserve"> is assumed, there will be 36 </w:t>
      </w:r>
      <w:proofErr w:type="spellStart"/>
      <w:r w:rsidR="002B442C">
        <w:rPr>
          <w:rFonts w:hint="eastAsia"/>
          <w:szCs w:val="24"/>
          <w:lang w:val="en-US" w:eastAsia="zh-CN"/>
        </w:rPr>
        <w:t>TRxPs</w:t>
      </w:r>
      <w:proofErr w:type="spellEnd"/>
      <w:r w:rsidR="002B442C">
        <w:rPr>
          <w:rFonts w:hint="eastAsia"/>
          <w:szCs w:val="24"/>
          <w:lang w:val="en-US" w:eastAsia="zh-CN"/>
        </w:rPr>
        <w:t xml:space="preserve"> in the </w:t>
      </w:r>
      <w:r w:rsidR="002B442C">
        <w:rPr>
          <w:rFonts w:hint="eastAsia"/>
          <w:lang w:eastAsia="zh-CN"/>
        </w:rPr>
        <w:t xml:space="preserve">simulation area, and in this case, </w:t>
      </w:r>
      <m:oMath>
        <m:r>
          <w:rPr>
            <w:rFonts w:ascii="Cambria Math" w:hAnsi="Cambria Math"/>
            <w:color w:val="000000" w:themeColor="text1"/>
            <w:lang w:val="en-US"/>
          </w:rPr>
          <m:t>ρ</m:t>
        </m:r>
      </m:oMath>
      <w:r w:rsidR="002B442C">
        <w:rPr>
          <w:rFonts w:hint="eastAsia"/>
          <w:lang w:eastAsia="zh-CN"/>
        </w:rPr>
        <w:t xml:space="preserve">=12 </w:t>
      </w:r>
      <w:proofErr w:type="spellStart"/>
      <w:r w:rsidR="002B442C">
        <w:rPr>
          <w:rFonts w:hint="eastAsia"/>
          <w:lang w:eastAsia="zh-CN"/>
        </w:rPr>
        <w:t>TRxP</w:t>
      </w:r>
      <w:proofErr w:type="spellEnd"/>
      <w:r w:rsidR="002B442C">
        <w:rPr>
          <w:rFonts w:hint="eastAsia"/>
          <w:lang w:eastAsia="zh-CN"/>
        </w:rPr>
        <w:t>/6000 m</w:t>
      </w:r>
      <w:r w:rsidR="002B442C" w:rsidRPr="00177BB3">
        <w:rPr>
          <w:rFonts w:hint="eastAsia"/>
          <w:vertAlign w:val="superscript"/>
          <w:lang w:eastAsia="zh-CN"/>
        </w:rPr>
        <w:t>2</w:t>
      </w:r>
      <w:r w:rsidR="002B442C">
        <w:rPr>
          <w:rFonts w:hint="eastAsia"/>
          <w:lang w:eastAsia="zh-CN"/>
        </w:rPr>
        <w:t>=0.002TRxP/m</w:t>
      </w:r>
      <w:r w:rsidR="002B442C" w:rsidRPr="00177BB3">
        <w:rPr>
          <w:rFonts w:hint="eastAsia"/>
          <w:vertAlign w:val="superscript"/>
          <w:lang w:eastAsia="zh-CN"/>
        </w:rPr>
        <w:t>2</w:t>
      </w:r>
      <w:r w:rsidR="002B442C">
        <w:rPr>
          <w:rFonts w:hint="eastAsia"/>
          <w:lang w:eastAsia="zh-CN"/>
        </w:rPr>
        <w:t>. Therefore, one observe that</w:t>
      </w:r>
    </w:p>
    <w:p w:rsidR="005C3F6D" w:rsidRDefault="005C3F6D" w:rsidP="00BF3E57">
      <w:pPr>
        <w:spacing w:beforeLines="50"/>
        <w:rPr>
          <w:b/>
          <w:lang w:eastAsia="zh-CN"/>
        </w:rPr>
      </w:pPr>
      <w:r w:rsidRPr="00F7317E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F7317E">
        <w:rPr>
          <w:rFonts w:hint="eastAsia"/>
          <w:b/>
          <w:i/>
          <w:lang w:eastAsia="zh-CN"/>
        </w:rPr>
        <w:t>:</w:t>
      </w:r>
      <w:r w:rsidRPr="00F7317E">
        <w:rPr>
          <w:rFonts w:hint="eastAsia"/>
          <w:b/>
          <w:lang w:eastAsia="zh-CN"/>
        </w:rPr>
        <w:t xml:space="preserve"> </w:t>
      </w:r>
      <w:r w:rsidR="00C3509B">
        <w:rPr>
          <w:rFonts w:hint="eastAsia"/>
          <w:b/>
          <w:lang w:eastAsia="zh-CN"/>
        </w:rPr>
        <w:t xml:space="preserve">According to Indoor Hotspot network layout </w:t>
      </w:r>
      <w:r w:rsidR="00BB6B88">
        <w:rPr>
          <w:rFonts w:hint="eastAsia"/>
          <w:b/>
          <w:lang w:eastAsia="zh-CN"/>
        </w:rPr>
        <w:t>as defined</w:t>
      </w:r>
      <w:r w:rsidR="00C3509B">
        <w:rPr>
          <w:rFonts w:hint="eastAsia"/>
          <w:b/>
          <w:lang w:eastAsia="zh-CN"/>
        </w:rPr>
        <w:t xml:space="preserve"> in Report ITU-R M.2412,</w:t>
      </w:r>
      <w:r w:rsidR="00FB3524">
        <w:rPr>
          <w:rFonts w:hint="eastAsia"/>
          <w:b/>
          <w:lang w:eastAsia="zh-CN"/>
        </w:rPr>
        <w:t xml:space="preserve"> the </w:t>
      </w:r>
      <w:proofErr w:type="spellStart"/>
      <w:r w:rsidR="00FB3524">
        <w:rPr>
          <w:rFonts w:hint="eastAsia"/>
          <w:b/>
          <w:lang w:eastAsia="zh-CN"/>
        </w:rPr>
        <w:t>TRxP</w:t>
      </w:r>
      <w:proofErr w:type="spellEnd"/>
      <w:r w:rsidR="00FB3524">
        <w:rPr>
          <w:rFonts w:hint="eastAsia"/>
          <w:b/>
          <w:lang w:eastAsia="zh-CN"/>
        </w:rPr>
        <w:t xml:space="preserve"> density is calculated to be:</w:t>
      </w:r>
    </w:p>
    <w:p w:rsidR="00425F96" w:rsidRDefault="00FB3524" w:rsidP="009175B9">
      <w:pPr>
        <w:spacing w:before="120" w:after="0"/>
        <w:ind w:leftChars="200" w:left="40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</w:t>
      </w:r>
      <w:r w:rsidR="00F86F3A">
        <w:rPr>
          <w:rFonts w:hint="eastAsia"/>
          <w:b/>
          <w:lang w:eastAsia="zh-CN"/>
        </w:rPr>
        <w:t xml:space="preserve">  </w:t>
      </w:r>
      <w:r>
        <w:rPr>
          <w:rFonts w:hint="eastAsia"/>
          <w:b/>
          <w:lang w:eastAsia="zh-CN"/>
        </w:rPr>
        <w:t xml:space="preserve">For one </w:t>
      </w:r>
      <w:proofErr w:type="spellStart"/>
      <w:r>
        <w:rPr>
          <w:rFonts w:hint="eastAsia"/>
          <w:b/>
          <w:lang w:eastAsia="zh-CN"/>
        </w:rPr>
        <w:t>TRxP</w:t>
      </w:r>
      <w:proofErr w:type="spellEnd"/>
      <w:r>
        <w:rPr>
          <w:rFonts w:hint="eastAsia"/>
          <w:b/>
          <w:lang w:eastAsia="zh-CN"/>
        </w:rPr>
        <w:t xml:space="preserve"> per site (12 </w:t>
      </w:r>
      <w:proofErr w:type="spellStart"/>
      <w:r>
        <w:rPr>
          <w:rFonts w:hint="eastAsia"/>
          <w:b/>
          <w:lang w:eastAsia="zh-CN"/>
        </w:rPr>
        <w:t>TRxP</w:t>
      </w:r>
      <w:proofErr w:type="spellEnd"/>
      <w:r>
        <w:rPr>
          <w:rFonts w:hint="eastAsia"/>
          <w:b/>
          <w:lang w:eastAsia="zh-CN"/>
        </w:rPr>
        <w:t xml:space="preserve"> in simulation area),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lang w:val="en-US"/>
          </w:rPr>
          <m:t>ρ</m:t>
        </m:r>
      </m:oMath>
      <w:r w:rsidR="00425F96" w:rsidRPr="00425F96">
        <w:rPr>
          <w:b/>
          <w:lang w:eastAsia="zh-CN"/>
        </w:rPr>
        <w:t>=0.002TRxP/m</w:t>
      </w:r>
      <w:r w:rsidR="00425F96" w:rsidRPr="00425F96">
        <w:rPr>
          <w:b/>
          <w:vertAlign w:val="superscript"/>
          <w:lang w:eastAsia="zh-CN"/>
        </w:rPr>
        <w:t>2</w:t>
      </w:r>
    </w:p>
    <w:p w:rsidR="00425F96" w:rsidRDefault="000860D1" w:rsidP="009175B9">
      <w:pPr>
        <w:spacing w:before="120" w:after="0"/>
        <w:ind w:leftChars="200" w:left="40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</w:t>
      </w:r>
      <w:r w:rsidR="00F86F3A">
        <w:rPr>
          <w:rFonts w:hint="eastAsia"/>
          <w:b/>
          <w:lang w:eastAsia="zh-CN"/>
        </w:rPr>
        <w:t xml:space="preserve">  </w:t>
      </w:r>
      <w:r>
        <w:rPr>
          <w:rFonts w:hint="eastAsia"/>
          <w:b/>
          <w:lang w:eastAsia="zh-CN"/>
        </w:rPr>
        <w:t xml:space="preserve">For 3 </w:t>
      </w:r>
      <w:proofErr w:type="spellStart"/>
      <w:r>
        <w:rPr>
          <w:rFonts w:hint="eastAsia"/>
          <w:b/>
          <w:lang w:eastAsia="zh-CN"/>
        </w:rPr>
        <w:t>TRxP</w:t>
      </w:r>
      <w:proofErr w:type="spellEnd"/>
      <w:r>
        <w:rPr>
          <w:rFonts w:hint="eastAsia"/>
          <w:b/>
          <w:lang w:eastAsia="zh-CN"/>
        </w:rPr>
        <w:t xml:space="preserve"> per site (36 </w:t>
      </w:r>
      <w:proofErr w:type="spellStart"/>
      <w:r>
        <w:rPr>
          <w:rFonts w:hint="eastAsia"/>
          <w:b/>
          <w:lang w:eastAsia="zh-CN"/>
        </w:rPr>
        <w:t>TRxP</w:t>
      </w:r>
      <w:proofErr w:type="spellEnd"/>
      <w:r>
        <w:rPr>
          <w:rFonts w:hint="eastAsia"/>
          <w:b/>
          <w:lang w:eastAsia="zh-CN"/>
        </w:rPr>
        <w:t xml:space="preserve"> in simulation area),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lang w:val="en-US"/>
          </w:rPr>
          <m:t>ρ</m:t>
        </m:r>
      </m:oMath>
      <w:r w:rsidRPr="00FB3524">
        <w:rPr>
          <w:rFonts w:hint="eastAsia"/>
          <w:b/>
          <w:lang w:eastAsia="zh-CN"/>
        </w:rPr>
        <w:t>=0.00</w:t>
      </w:r>
      <w:r>
        <w:rPr>
          <w:rFonts w:hint="eastAsia"/>
          <w:b/>
          <w:lang w:eastAsia="zh-CN"/>
        </w:rPr>
        <w:t>6</w:t>
      </w:r>
      <w:r w:rsidRPr="00FB3524">
        <w:rPr>
          <w:rFonts w:hint="eastAsia"/>
          <w:b/>
          <w:lang w:eastAsia="zh-CN"/>
        </w:rPr>
        <w:t>TRxP/m</w:t>
      </w:r>
      <w:r w:rsidRPr="00FB3524">
        <w:rPr>
          <w:rFonts w:hint="eastAsia"/>
          <w:b/>
          <w:vertAlign w:val="superscript"/>
          <w:lang w:eastAsia="zh-CN"/>
        </w:rPr>
        <w:t>2</w:t>
      </w:r>
    </w:p>
    <w:p w:rsidR="00D1410A" w:rsidRPr="002A50C6" w:rsidRDefault="00D1410A" w:rsidP="00D1410A">
      <w:pPr>
        <w:pStyle w:val="FigureNo"/>
        <w:rPr>
          <w:lang w:val="en-US" w:eastAsia="zh-CN"/>
        </w:rPr>
      </w:pPr>
      <w:r w:rsidRPr="002A50C6">
        <w:rPr>
          <w:lang w:val="en-US"/>
        </w:rPr>
        <w:t>Figure 8</w:t>
      </w:r>
      <w:r w:rsidRPr="002A50C6">
        <w:rPr>
          <w:lang w:val="en-US" w:eastAsia="zh-CN"/>
        </w:rPr>
        <w:t>-F1</w:t>
      </w:r>
    </w:p>
    <w:p w:rsidR="00D1410A" w:rsidRPr="002A50C6" w:rsidRDefault="00D1410A" w:rsidP="00D1410A">
      <w:pPr>
        <w:pStyle w:val="Figuretitle"/>
        <w:rPr>
          <w:lang w:eastAsia="zh-CN"/>
        </w:rPr>
      </w:pPr>
      <w:r w:rsidRPr="002A50C6">
        <w:t xml:space="preserve">Indoor Hotspot </w:t>
      </w:r>
      <w:r w:rsidRPr="002A50C6">
        <w:rPr>
          <w:lang w:eastAsia="zh-CN"/>
        </w:rPr>
        <w:t>sites</w:t>
      </w:r>
      <w:r w:rsidRPr="002A50C6">
        <w:t xml:space="preserve"> layout</w:t>
      </w:r>
    </w:p>
    <w:p w:rsidR="00425F96" w:rsidRDefault="00D1410A" w:rsidP="00425F96">
      <w:pPr>
        <w:jc w:val="center"/>
      </w:pPr>
      <w:r w:rsidRPr="002A50C6">
        <w:object w:dxaOrig="7634" w:dyaOrig="35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4pt;height:115.45pt" o:ole="">
            <v:imagedata r:id="rId8" o:title=""/>
          </v:shape>
          <o:OLEObject Type="Embed" ProgID="Visio.Drawing.11" ShapeID="_x0000_i1025" DrawAspect="Content" ObjectID="_1574483638" r:id="rId9"/>
        </w:object>
      </w:r>
    </w:p>
    <w:p w:rsidR="00425F96" w:rsidRDefault="007764EF" w:rsidP="00425F96">
      <w:pPr>
        <w:pStyle w:val="1"/>
      </w:pPr>
      <w:r>
        <w:rPr>
          <w:rFonts w:hint="eastAsia"/>
        </w:rPr>
        <w:t>4</w:t>
      </w:r>
      <w:r>
        <w:rPr>
          <w:rFonts w:hint="eastAsia"/>
        </w:rPr>
        <w:tab/>
        <w:t>Initial e</w:t>
      </w:r>
      <w:r w:rsidR="006828F5">
        <w:t xml:space="preserve">valuation results of </w:t>
      </w:r>
      <w:r w:rsidR="00675455">
        <w:t>area traffic capacity</w:t>
      </w:r>
    </w:p>
    <w:p w:rsidR="003C0377" w:rsidRDefault="000A2B10" w:rsidP="003C0377">
      <w:pPr>
        <w:rPr>
          <w:lang w:eastAsia="zh-CN"/>
        </w:rPr>
      </w:pPr>
      <w:r>
        <w:rPr>
          <w:rFonts w:hint="eastAsia"/>
          <w:lang w:eastAsia="zh-CN"/>
        </w:rPr>
        <w:t xml:space="preserve">Based on the definition and evaluation </w:t>
      </w:r>
      <w:r>
        <w:rPr>
          <w:lang w:eastAsia="zh-CN"/>
        </w:rPr>
        <w:t>methodology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we </w:t>
      </w:r>
      <w:r w:rsidR="007764EF">
        <w:rPr>
          <w:rFonts w:hint="eastAsia"/>
          <w:lang w:eastAsia="zh-CN"/>
        </w:rPr>
        <w:t>derive</w:t>
      </w:r>
      <w:r>
        <w:rPr>
          <w:lang w:eastAsia="zh-CN"/>
        </w:rPr>
        <w:t xml:space="preserve"> the </w:t>
      </w:r>
      <w:r w:rsidR="001C08DD">
        <w:rPr>
          <w:rFonts w:hint="eastAsia"/>
          <w:lang w:eastAsia="zh-CN"/>
        </w:rPr>
        <w:t xml:space="preserve">initial </w:t>
      </w:r>
      <w:r>
        <w:rPr>
          <w:lang w:eastAsia="zh-CN"/>
        </w:rPr>
        <w:t>evaluation results of area traffic capacity in Indoor Hotspot-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</w:t>
      </w:r>
      <w:r w:rsidR="007E0504">
        <w:rPr>
          <w:lang w:eastAsia="zh-CN"/>
        </w:rPr>
        <w:t xml:space="preserve">at 4GHz </w:t>
      </w:r>
      <w:r w:rsidR="007764EF">
        <w:rPr>
          <w:rFonts w:hint="eastAsia"/>
          <w:lang w:eastAsia="zh-CN"/>
        </w:rPr>
        <w:t>based on the average spectral efficiency evaluation provided in [</w:t>
      </w:r>
      <w:r w:rsidR="00B511A1">
        <w:rPr>
          <w:rFonts w:hint="eastAsia"/>
          <w:lang w:eastAsia="zh-CN"/>
        </w:rPr>
        <w:t>5</w:t>
      </w:r>
      <w:r w:rsidR="007764EF"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  <w:r w:rsidR="00946267">
        <w:rPr>
          <w:rFonts w:hint="eastAsia"/>
          <w:lang w:eastAsia="zh-CN"/>
        </w:rPr>
        <w:t xml:space="preserve">It is noted that more </w:t>
      </w:r>
      <w:proofErr w:type="spellStart"/>
      <w:r w:rsidR="00946267">
        <w:rPr>
          <w:rFonts w:hint="eastAsia"/>
          <w:lang w:eastAsia="zh-CN"/>
        </w:rPr>
        <w:t>TRxPs</w:t>
      </w:r>
      <w:proofErr w:type="spellEnd"/>
      <w:r w:rsidR="00946267">
        <w:rPr>
          <w:rFonts w:hint="eastAsia"/>
          <w:lang w:eastAsia="zh-CN"/>
        </w:rPr>
        <w:t xml:space="preserve"> can help to reach the</w:t>
      </w:r>
      <w:r w:rsidR="00793989">
        <w:rPr>
          <w:rFonts w:hint="eastAsia"/>
          <w:lang w:eastAsia="zh-CN"/>
        </w:rPr>
        <w:t xml:space="preserve"> target with smaller bandwidth</w:t>
      </w:r>
      <w:r w:rsidR="00615FF0">
        <w:rPr>
          <w:rFonts w:hint="eastAsia"/>
          <w:lang w:eastAsia="zh-CN"/>
        </w:rPr>
        <w:t>.</w:t>
      </w:r>
      <w:r w:rsidR="00946267">
        <w:rPr>
          <w:rFonts w:hint="eastAsia"/>
          <w:lang w:eastAsia="zh-CN"/>
        </w:rPr>
        <w:t xml:space="preserve"> </w:t>
      </w:r>
      <w:r w:rsidR="006E0203">
        <w:rPr>
          <w:rFonts w:hint="eastAsia"/>
          <w:lang w:eastAsia="zh-CN"/>
        </w:rPr>
        <w:t>D</w:t>
      </w:r>
      <w:r>
        <w:rPr>
          <w:lang w:eastAsia="zh-CN"/>
        </w:rPr>
        <w:t xml:space="preserve">etailed evaluation </w:t>
      </w:r>
      <w:proofErr w:type="spellStart"/>
      <w:r>
        <w:rPr>
          <w:lang w:eastAsia="zh-CN"/>
        </w:rPr>
        <w:t>assupmtions</w:t>
      </w:r>
      <w:proofErr w:type="spellEnd"/>
      <w:r w:rsidR="006E0203">
        <w:rPr>
          <w:rFonts w:hint="eastAsia"/>
          <w:lang w:eastAsia="zh-CN"/>
        </w:rPr>
        <w:t xml:space="preserve"> are found</w:t>
      </w:r>
      <w:r>
        <w:rPr>
          <w:lang w:eastAsia="zh-CN"/>
        </w:rPr>
        <w:t xml:space="preserve"> </w:t>
      </w:r>
      <w:r w:rsidR="00F94C29">
        <w:rPr>
          <w:rFonts w:hint="eastAsia"/>
          <w:lang w:eastAsia="zh-CN"/>
        </w:rPr>
        <w:t>in [</w:t>
      </w:r>
      <w:r w:rsidR="00B511A1">
        <w:rPr>
          <w:rFonts w:hint="eastAsia"/>
          <w:lang w:eastAsia="zh-CN"/>
        </w:rPr>
        <w:t>5</w:t>
      </w:r>
      <w:r w:rsidR="00F94C29">
        <w:rPr>
          <w:rFonts w:hint="eastAsia"/>
          <w:lang w:eastAsia="zh-CN"/>
        </w:rPr>
        <w:t>]</w:t>
      </w:r>
      <w:r>
        <w:rPr>
          <w:lang w:eastAsia="zh-CN"/>
        </w:rPr>
        <w:t>.</w:t>
      </w:r>
    </w:p>
    <w:p w:rsidR="000A2B10" w:rsidRDefault="000A2B10" w:rsidP="003F7315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Table1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Downlink area traffic capacity (</w:t>
      </w:r>
      <w:proofErr w:type="spellStart"/>
      <w:r>
        <w:rPr>
          <w:rFonts w:hint="eastAsia"/>
          <w:lang w:eastAsia="zh-CN"/>
        </w:rPr>
        <w:t>Mbit</w:t>
      </w:r>
      <w:proofErr w:type="spellEnd"/>
      <w:r>
        <w:rPr>
          <w:rFonts w:hint="eastAsia"/>
          <w:lang w:eastAsia="zh-CN"/>
        </w:rPr>
        <w:t>/s/m</w:t>
      </w:r>
      <w:r w:rsidRPr="000A2B10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) in Indoor Hotspot-</w:t>
      </w:r>
      <w:proofErr w:type="spellStart"/>
      <w:r>
        <w:rPr>
          <w:rFonts w:hint="eastAsia"/>
          <w:lang w:eastAsia="zh-CN"/>
        </w:rPr>
        <w:t>eMBB</w:t>
      </w:r>
      <w:proofErr w:type="spellEnd"/>
      <w:r w:rsidR="007E0504">
        <w:rPr>
          <w:lang w:eastAsia="zh-CN"/>
        </w:rPr>
        <w:t xml:space="preserve"> at 4GHz</w:t>
      </w:r>
    </w:p>
    <w:tbl>
      <w:tblPr>
        <w:tblStyle w:val="af0"/>
        <w:tblW w:w="7275" w:type="dxa"/>
        <w:jc w:val="center"/>
        <w:tblLook w:val="04A0"/>
      </w:tblPr>
      <w:tblGrid>
        <w:gridCol w:w="2801"/>
        <w:gridCol w:w="4474"/>
      </w:tblGrid>
      <w:tr w:rsidR="00615FF0" w:rsidRPr="000A2B10" w:rsidTr="00615FF0">
        <w:trPr>
          <w:trHeight w:val="270"/>
          <w:jc w:val="center"/>
        </w:trPr>
        <w:tc>
          <w:tcPr>
            <w:tcW w:w="2801" w:type="dxa"/>
            <w:shd w:val="clear" w:color="auto" w:fill="D9D9D9" w:themeFill="background1" w:themeFillShade="D9"/>
            <w:noWrap/>
            <w:hideMark/>
          </w:tcPr>
          <w:p w:rsidR="00425F96" w:rsidRDefault="00615FF0" w:rsidP="00425F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System bandwidth (MHz)</w:t>
            </w:r>
          </w:p>
        </w:tc>
        <w:tc>
          <w:tcPr>
            <w:tcW w:w="4474" w:type="dxa"/>
            <w:shd w:val="clear" w:color="auto" w:fill="D9D9D9" w:themeFill="background1" w:themeFillShade="D9"/>
            <w:noWrap/>
            <w:hideMark/>
          </w:tcPr>
          <w:p w:rsidR="00425F96" w:rsidRDefault="00615FF0" w:rsidP="00425F96">
            <w:pPr>
              <w:wordWrap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 xml:space="preserve">12 </w:t>
            </w:r>
            <w:proofErr w:type="spellStart"/>
            <w:r>
              <w:rPr>
                <w:rFonts w:eastAsia="宋体" w:hint="eastAsia"/>
                <w:color w:val="000000"/>
                <w:lang w:val="en-US" w:eastAsia="zh-CN"/>
              </w:rPr>
              <w:t>TRxP</w:t>
            </w:r>
            <w:proofErr w:type="spellEnd"/>
            <w:r>
              <w:rPr>
                <w:rFonts w:eastAsia="宋体"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br/>
            </w:r>
            <w:r>
              <w:rPr>
                <w:rFonts w:eastAsia="宋体" w:hint="eastAsia"/>
                <w:color w:val="000000"/>
                <w:lang w:val="en-US" w:eastAsia="zh-CN"/>
              </w:rPr>
              <w:t>(</w:t>
            </w:r>
            <w:proofErr w:type="spellStart"/>
            <w:r w:rsidRPr="00875CFC">
              <w:rPr>
                <w:rFonts w:eastAsia="宋体"/>
                <w:color w:val="000000"/>
                <w:lang w:val="en-US" w:eastAsia="zh-CN"/>
              </w:rPr>
              <w:t>TRxP</w:t>
            </w:r>
            <w:proofErr w:type="spellEnd"/>
            <w:r w:rsidRPr="00875CFC">
              <w:rPr>
                <w:rFonts w:eastAsia="宋体"/>
                <w:color w:val="000000"/>
                <w:lang w:val="en-US" w:eastAsia="zh-CN"/>
              </w:rPr>
              <w:t xml:space="preserve"> density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lang w:val="en-US"/>
                </w:rPr>
                <m:t>ρ</m:t>
              </m:r>
            </m:oMath>
            <w:r>
              <w:rPr>
                <w:rFonts w:eastAsia="宋体" w:hint="eastAsia"/>
                <w:color w:val="000000"/>
                <w:lang w:val="en-US" w:eastAsia="zh-CN"/>
              </w:rPr>
              <w:t>=0.002TRxP/m</w:t>
            </w:r>
            <w:r w:rsidRPr="00625A9E">
              <w:rPr>
                <w:rFonts w:eastAsia="宋体" w:hint="eastAsia"/>
                <w:color w:val="000000"/>
                <w:vertAlign w:val="superscript"/>
                <w:lang w:val="en-US" w:eastAsia="zh-CN"/>
              </w:rPr>
              <w:t>2</w:t>
            </w:r>
            <w:r>
              <w:rPr>
                <w:rFonts w:eastAsia="宋体" w:hint="eastAsia"/>
                <w:color w:val="000000"/>
                <w:lang w:val="en-US" w:eastAsia="zh-CN"/>
              </w:rPr>
              <w:t>)</w:t>
            </w:r>
          </w:p>
        </w:tc>
      </w:tr>
      <w:tr w:rsidR="00615FF0" w:rsidRPr="000A2B10" w:rsidTr="00615FF0">
        <w:trPr>
          <w:trHeight w:val="270"/>
          <w:jc w:val="center"/>
        </w:trPr>
        <w:tc>
          <w:tcPr>
            <w:tcW w:w="2801" w:type="dxa"/>
            <w:shd w:val="clear" w:color="auto" w:fill="D9D9D9" w:themeFill="background1" w:themeFillShade="D9"/>
            <w:noWrap/>
            <w:hideMark/>
          </w:tcPr>
          <w:p w:rsidR="00425F96" w:rsidRDefault="00615FF0" w:rsidP="00425F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val="en-US" w:eastAsia="zh-CN"/>
              </w:rPr>
            </w:pPr>
            <w:r w:rsidRPr="003E3AAF">
              <w:rPr>
                <w:rFonts w:eastAsia="宋体"/>
                <w:i/>
                <w:color w:val="000000"/>
                <w:lang w:val="en-US" w:eastAsia="zh-CN"/>
              </w:rPr>
              <w:t>W</w:t>
            </w:r>
            <w:r>
              <w:rPr>
                <w:rFonts w:eastAsia="宋体" w:hint="eastAsia"/>
                <w:i/>
                <w:color w:val="000000"/>
                <w:lang w:val="en-US" w:eastAsia="zh-CN"/>
              </w:rPr>
              <w:t xml:space="preserve"> </w:t>
            </w:r>
            <w:r w:rsidRPr="003E3AAF">
              <w:rPr>
                <w:rFonts w:eastAsia="宋体"/>
                <w:i/>
                <w:color w:val="000000"/>
                <w:lang w:val="en-US" w:eastAsia="zh-CN"/>
              </w:rPr>
              <w:t>=</w:t>
            </w:r>
            <w:r w:rsidRPr="0028053E">
              <w:rPr>
                <w:rFonts w:eastAsia="宋体"/>
                <w:color w:val="000000"/>
                <w:lang w:val="en-US" w:eastAsia="zh-CN"/>
              </w:rPr>
              <w:t>300</w:t>
            </w:r>
          </w:p>
        </w:tc>
        <w:tc>
          <w:tcPr>
            <w:tcW w:w="4474" w:type="dxa"/>
            <w:noWrap/>
            <w:hideMark/>
          </w:tcPr>
          <w:p w:rsidR="00425F96" w:rsidRDefault="00615FF0" w:rsidP="00425F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noProof/>
                <w:color w:val="000000"/>
                <w:lang w:val="en-US" w:eastAsia="zh-CN"/>
              </w:rPr>
            </w:pPr>
            <w:r w:rsidRPr="0028053E">
              <w:rPr>
                <w:rFonts w:eastAsia="宋体"/>
                <w:color w:val="000000"/>
                <w:lang w:val="en-US" w:eastAsia="zh-CN"/>
              </w:rPr>
              <w:t>6.9</w:t>
            </w:r>
          </w:p>
        </w:tc>
      </w:tr>
      <w:tr w:rsidR="00615FF0" w:rsidRPr="000A2B10" w:rsidTr="00615FF0">
        <w:trPr>
          <w:trHeight w:val="270"/>
          <w:jc w:val="center"/>
        </w:trPr>
        <w:tc>
          <w:tcPr>
            <w:tcW w:w="2801" w:type="dxa"/>
            <w:shd w:val="clear" w:color="auto" w:fill="D9D9D9" w:themeFill="background1" w:themeFillShade="D9"/>
            <w:noWrap/>
            <w:hideMark/>
          </w:tcPr>
          <w:p w:rsidR="00425F96" w:rsidRDefault="00615FF0" w:rsidP="00425F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noProof/>
                <w:color w:val="000000"/>
                <w:lang w:val="en-US" w:eastAsia="zh-CN"/>
              </w:rPr>
            </w:pPr>
            <w:r w:rsidRPr="00EC1BF7">
              <w:rPr>
                <w:rFonts w:eastAsia="宋体" w:hint="eastAsia"/>
                <w:i/>
                <w:color w:val="000000"/>
                <w:lang w:val="en-US" w:eastAsia="zh-CN"/>
              </w:rPr>
              <w:t>W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 = </w:t>
            </w:r>
            <w:r w:rsidRPr="0028053E">
              <w:rPr>
                <w:rFonts w:eastAsia="宋体"/>
                <w:color w:val="000000"/>
                <w:lang w:val="en-US" w:eastAsia="zh-CN"/>
              </w:rPr>
              <w:t>350</w:t>
            </w:r>
          </w:p>
        </w:tc>
        <w:tc>
          <w:tcPr>
            <w:tcW w:w="4474" w:type="dxa"/>
            <w:noWrap/>
            <w:hideMark/>
          </w:tcPr>
          <w:p w:rsidR="00425F96" w:rsidRDefault="00615FF0" w:rsidP="00425F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noProof/>
                <w:color w:val="000000"/>
                <w:lang w:val="en-US" w:eastAsia="zh-CN"/>
              </w:rPr>
            </w:pPr>
            <w:r w:rsidRPr="0028053E">
              <w:rPr>
                <w:rFonts w:eastAsia="宋体"/>
                <w:color w:val="000000"/>
                <w:lang w:val="en-US" w:eastAsia="zh-CN"/>
              </w:rPr>
              <w:t>8.1</w:t>
            </w:r>
          </w:p>
        </w:tc>
      </w:tr>
      <w:tr w:rsidR="00615FF0" w:rsidRPr="000A2B10" w:rsidTr="00615FF0">
        <w:trPr>
          <w:trHeight w:val="270"/>
          <w:jc w:val="center"/>
        </w:trPr>
        <w:tc>
          <w:tcPr>
            <w:tcW w:w="2801" w:type="dxa"/>
            <w:shd w:val="clear" w:color="auto" w:fill="D9D9D9" w:themeFill="background1" w:themeFillShade="D9"/>
            <w:noWrap/>
            <w:hideMark/>
          </w:tcPr>
          <w:p w:rsidR="00425F96" w:rsidRDefault="00615FF0" w:rsidP="00425F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val="en-US" w:eastAsia="zh-CN"/>
              </w:rPr>
            </w:pPr>
            <w:r w:rsidRPr="00EC1BF7">
              <w:rPr>
                <w:rFonts w:eastAsia="宋体" w:hint="eastAsia"/>
                <w:i/>
                <w:color w:val="000000"/>
                <w:lang w:val="en-US" w:eastAsia="zh-CN"/>
              </w:rPr>
              <w:t>W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 = </w:t>
            </w:r>
            <w:r w:rsidRPr="0028053E">
              <w:rPr>
                <w:rFonts w:eastAsia="宋体"/>
                <w:color w:val="000000"/>
                <w:lang w:val="en-US" w:eastAsia="zh-CN"/>
              </w:rPr>
              <w:t>400</w:t>
            </w:r>
          </w:p>
        </w:tc>
        <w:tc>
          <w:tcPr>
            <w:tcW w:w="4474" w:type="dxa"/>
            <w:noWrap/>
            <w:hideMark/>
          </w:tcPr>
          <w:p w:rsidR="00425F96" w:rsidRDefault="00615FF0" w:rsidP="00425F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val="en-US" w:eastAsia="zh-CN"/>
              </w:rPr>
            </w:pPr>
            <w:r w:rsidRPr="0028053E">
              <w:rPr>
                <w:rFonts w:eastAsia="宋体"/>
                <w:color w:val="000000"/>
                <w:lang w:val="en-US" w:eastAsia="zh-CN"/>
              </w:rPr>
              <w:t>9.2</w:t>
            </w:r>
          </w:p>
        </w:tc>
      </w:tr>
      <w:tr w:rsidR="00615FF0" w:rsidRPr="000A2B10" w:rsidTr="00615FF0">
        <w:trPr>
          <w:trHeight w:val="270"/>
          <w:jc w:val="center"/>
        </w:trPr>
        <w:tc>
          <w:tcPr>
            <w:tcW w:w="2801" w:type="dxa"/>
            <w:shd w:val="clear" w:color="auto" w:fill="D9D9D9" w:themeFill="background1" w:themeFillShade="D9"/>
            <w:noWrap/>
            <w:hideMark/>
          </w:tcPr>
          <w:p w:rsidR="00425F96" w:rsidRDefault="00615FF0" w:rsidP="00425F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val="en-US" w:eastAsia="zh-CN"/>
              </w:rPr>
            </w:pPr>
            <w:r w:rsidRPr="00EC1BF7">
              <w:rPr>
                <w:rFonts w:eastAsia="宋体" w:hint="eastAsia"/>
                <w:i/>
                <w:color w:val="000000"/>
                <w:lang w:val="en-US" w:eastAsia="zh-CN"/>
              </w:rPr>
              <w:t>W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 = </w:t>
            </w:r>
            <w:r w:rsidRPr="0028053E">
              <w:rPr>
                <w:rFonts w:eastAsia="宋体"/>
                <w:color w:val="000000"/>
                <w:lang w:val="en-US" w:eastAsia="zh-CN"/>
              </w:rPr>
              <w:t>450</w:t>
            </w:r>
          </w:p>
        </w:tc>
        <w:tc>
          <w:tcPr>
            <w:tcW w:w="4474" w:type="dxa"/>
            <w:noWrap/>
            <w:hideMark/>
          </w:tcPr>
          <w:p w:rsidR="00425F96" w:rsidRDefault="00615FF0" w:rsidP="00425F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val="en-US" w:eastAsia="zh-CN"/>
              </w:rPr>
            </w:pPr>
            <w:r w:rsidRPr="0028053E">
              <w:rPr>
                <w:rFonts w:eastAsia="宋体"/>
                <w:color w:val="000000"/>
                <w:lang w:val="en-US" w:eastAsia="zh-CN"/>
              </w:rPr>
              <w:t>10.4</w:t>
            </w:r>
          </w:p>
        </w:tc>
      </w:tr>
      <w:tr w:rsidR="00615FF0" w:rsidRPr="000A2B10" w:rsidTr="00615FF0">
        <w:trPr>
          <w:trHeight w:val="270"/>
          <w:jc w:val="center"/>
        </w:trPr>
        <w:tc>
          <w:tcPr>
            <w:tcW w:w="2801" w:type="dxa"/>
            <w:shd w:val="clear" w:color="auto" w:fill="D9D9D9" w:themeFill="background1" w:themeFillShade="D9"/>
            <w:noWrap/>
            <w:hideMark/>
          </w:tcPr>
          <w:p w:rsidR="00425F96" w:rsidRDefault="00615FF0" w:rsidP="00425F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val="en-US" w:eastAsia="zh-CN"/>
              </w:rPr>
            </w:pPr>
            <w:r w:rsidRPr="00EC1BF7">
              <w:rPr>
                <w:rFonts w:eastAsia="宋体" w:hint="eastAsia"/>
                <w:i/>
                <w:color w:val="000000"/>
                <w:lang w:val="en-US" w:eastAsia="zh-CN"/>
              </w:rPr>
              <w:t>W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 = </w:t>
            </w:r>
            <w:r w:rsidRPr="0028053E">
              <w:rPr>
                <w:rFonts w:eastAsia="宋体"/>
                <w:color w:val="000000"/>
                <w:lang w:val="en-US" w:eastAsia="zh-CN"/>
              </w:rPr>
              <w:t>500</w:t>
            </w:r>
          </w:p>
        </w:tc>
        <w:tc>
          <w:tcPr>
            <w:tcW w:w="4474" w:type="dxa"/>
            <w:noWrap/>
            <w:hideMark/>
          </w:tcPr>
          <w:p w:rsidR="00425F96" w:rsidRDefault="00615FF0" w:rsidP="00425F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val="en-US" w:eastAsia="zh-CN"/>
              </w:rPr>
            </w:pPr>
            <w:r w:rsidRPr="0028053E">
              <w:rPr>
                <w:rFonts w:eastAsia="宋体"/>
                <w:color w:val="000000"/>
                <w:lang w:val="en-US" w:eastAsia="zh-CN"/>
              </w:rPr>
              <w:t>11.5</w:t>
            </w:r>
          </w:p>
        </w:tc>
      </w:tr>
    </w:tbl>
    <w:p w:rsidR="007064C9" w:rsidRDefault="007064C9" w:rsidP="003F7315">
      <w:pPr>
        <w:jc w:val="center"/>
        <w:rPr>
          <w:lang w:eastAsia="zh-CN"/>
        </w:rPr>
      </w:pPr>
    </w:p>
    <w:p w:rsidR="007E0504" w:rsidRPr="00E2526D" w:rsidRDefault="00425F96" w:rsidP="007E0504">
      <w:pPr>
        <w:jc w:val="both"/>
        <w:rPr>
          <w:b/>
          <w:i/>
          <w:lang w:eastAsia="zh-CN"/>
        </w:rPr>
      </w:pPr>
      <w:r w:rsidRPr="00425F96">
        <w:rPr>
          <w:b/>
          <w:i/>
          <w:lang w:eastAsia="zh-CN"/>
        </w:rPr>
        <w:t xml:space="preserve">Observation 3: </w:t>
      </w:r>
      <w:r w:rsidRPr="00425F96">
        <w:rPr>
          <w:b/>
          <w:lang w:eastAsia="zh-CN"/>
        </w:rPr>
        <w:t>IMT-2020 requirement on area traffic capacity can be met</w:t>
      </w:r>
      <w:r w:rsidR="00A140AB">
        <w:rPr>
          <w:rFonts w:hint="eastAsia"/>
          <w:b/>
          <w:lang w:eastAsia="zh-CN"/>
        </w:rPr>
        <w:t xml:space="preserve"> by NR</w:t>
      </w:r>
      <w:r w:rsidRPr="00425F96">
        <w:rPr>
          <w:b/>
          <w:lang w:eastAsia="zh-CN"/>
        </w:rPr>
        <w:t xml:space="preserve"> at 4GHz.</w:t>
      </w:r>
    </w:p>
    <w:p w:rsidR="00D064A8" w:rsidRDefault="00365CC8" w:rsidP="00D064A8">
      <w:pPr>
        <w:pStyle w:val="1"/>
      </w:pPr>
      <w:r>
        <w:rPr>
          <w:rFonts w:hint="eastAsia"/>
        </w:rPr>
        <w:lastRenderedPageBreak/>
        <w:t>5</w:t>
      </w:r>
      <w:r>
        <w:rPr>
          <w:rFonts w:hint="eastAsia"/>
        </w:rPr>
        <w:tab/>
        <w:t>C</w:t>
      </w:r>
      <w:r w:rsidR="00EE1731">
        <w:t>onclusion</w:t>
      </w:r>
    </w:p>
    <w:p w:rsidR="001E2BBB" w:rsidRDefault="007E0504" w:rsidP="001E2BB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</w:t>
      </w:r>
      <w:r w:rsidR="00F614DF">
        <w:rPr>
          <w:rFonts w:hint="eastAsia"/>
          <w:lang w:val="en-US" w:eastAsia="zh-CN"/>
        </w:rPr>
        <w:t>document</w:t>
      </w:r>
      <w:r>
        <w:rPr>
          <w:rFonts w:hint="eastAsia"/>
          <w:lang w:val="en-US" w:eastAsia="zh-CN"/>
        </w:rPr>
        <w:t xml:space="preserve">, we discussed the definition, requirement and </w:t>
      </w:r>
      <w:r>
        <w:rPr>
          <w:lang w:val="en-US" w:eastAsia="zh-CN"/>
        </w:rPr>
        <w:t>evaluation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methodology of area traffic capacity. After that we </w:t>
      </w:r>
      <w:r w:rsidR="002C2407">
        <w:rPr>
          <w:rFonts w:hint="eastAsia"/>
          <w:lang w:val="en-US" w:eastAsia="zh-CN"/>
        </w:rPr>
        <w:t>present</w:t>
      </w:r>
      <w:r w:rsidR="002C2407">
        <w:rPr>
          <w:lang w:val="en-US" w:eastAsia="zh-CN"/>
        </w:rPr>
        <w:t xml:space="preserve"> </w:t>
      </w:r>
      <w:r>
        <w:rPr>
          <w:lang w:val="en-US" w:eastAsia="zh-CN"/>
        </w:rPr>
        <w:t>the</w:t>
      </w:r>
      <w:r w:rsidR="002C2407">
        <w:rPr>
          <w:rFonts w:hint="eastAsia"/>
          <w:lang w:val="en-US" w:eastAsia="zh-CN"/>
        </w:rPr>
        <w:t xml:space="preserve"> initial evaluation results</w:t>
      </w:r>
      <w:r>
        <w:rPr>
          <w:lang w:val="en-US" w:eastAsia="zh-CN"/>
        </w:rPr>
        <w:t xml:space="preserve"> of downlink area traffic capacity in Indoor-Hotspot </w:t>
      </w:r>
      <w:proofErr w:type="spellStart"/>
      <w:r>
        <w:rPr>
          <w:lang w:val="en-US" w:eastAsia="zh-CN"/>
        </w:rPr>
        <w:t>eMBB</w:t>
      </w:r>
      <w:proofErr w:type="spellEnd"/>
      <w:r>
        <w:rPr>
          <w:lang w:val="en-US" w:eastAsia="zh-CN"/>
        </w:rPr>
        <w:t xml:space="preserve"> test environment. Based on the </w:t>
      </w:r>
      <w:r w:rsidR="002C2407">
        <w:rPr>
          <w:rFonts w:hint="eastAsia"/>
          <w:lang w:val="en-US" w:eastAsia="zh-CN"/>
        </w:rPr>
        <w:t>discussions</w:t>
      </w:r>
      <w:r>
        <w:rPr>
          <w:lang w:val="en-US" w:eastAsia="zh-CN"/>
        </w:rPr>
        <w:t>, the following observations are obtained.</w:t>
      </w:r>
    </w:p>
    <w:p w:rsidR="00F86F3A" w:rsidRPr="00F7317E" w:rsidRDefault="00F86F3A" w:rsidP="00BF3E57">
      <w:pPr>
        <w:spacing w:beforeLines="50"/>
        <w:rPr>
          <w:b/>
          <w:lang w:eastAsia="zh-CN"/>
        </w:rPr>
      </w:pPr>
      <w:r w:rsidRPr="00F7317E">
        <w:rPr>
          <w:rFonts w:hint="eastAsia"/>
          <w:b/>
          <w:i/>
          <w:lang w:eastAsia="zh-CN"/>
        </w:rPr>
        <w:t>Observation 1: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</w:t>
      </w:r>
      <w:r w:rsidRPr="00F7317E">
        <w:rPr>
          <w:rFonts w:hint="eastAsia"/>
          <w:b/>
          <w:lang w:eastAsia="zh-CN"/>
        </w:rPr>
        <w:t xml:space="preserve">rea traffic capacity can be derived analytically through equation (6), where </w:t>
      </w:r>
      <w:proofErr w:type="spellStart"/>
      <w:r w:rsidRPr="00F7317E">
        <w:rPr>
          <w:b/>
          <w:i/>
        </w:rPr>
        <w:t>SE</w:t>
      </w:r>
      <w:r w:rsidRPr="00F7317E">
        <w:rPr>
          <w:b/>
          <w:i/>
          <w:vertAlign w:val="subscript"/>
        </w:rPr>
        <w:t>avg</w:t>
      </w:r>
      <w:proofErr w:type="spellEnd"/>
      <w:r w:rsidRPr="00F7317E">
        <w:rPr>
          <w:b/>
          <w:i/>
        </w:rPr>
        <w:t xml:space="preserve"> </w:t>
      </w:r>
      <w:r w:rsidRPr="00F7317E">
        <w:rPr>
          <w:rFonts w:hint="eastAsia"/>
          <w:b/>
          <w:lang w:eastAsia="zh-CN"/>
        </w:rPr>
        <w:t>is</w:t>
      </w:r>
      <w:r>
        <w:rPr>
          <w:rFonts w:hint="eastAsia"/>
          <w:b/>
          <w:lang w:eastAsia="zh-CN"/>
        </w:rPr>
        <w:t xml:space="preserve"> the</w:t>
      </w:r>
      <w:r w:rsidRPr="00F7317E">
        <w:rPr>
          <w:rFonts w:hint="eastAsia"/>
          <w:b/>
          <w:lang w:eastAsia="zh-CN"/>
        </w:rPr>
        <w:t xml:space="preserve"> average spectral efficiency </w:t>
      </w:r>
      <w:r>
        <w:rPr>
          <w:rFonts w:hint="eastAsia"/>
          <w:b/>
          <w:lang w:eastAsia="zh-CN"/>
        </w:rPr>
        <w:t xml:space="preserve">as </w:t>
      </w:r>
      <w:r w:rsidRPr="00F7317E">
        <w:rPr>
          <w:rFonts w:hint="eastAsia"/>
          <w:b/>
          <w:lang w:eastAsia="zh-CN"/>
        </w:rPr>
        <w:t>defined in subsection 4.5 in Report ITU-R M.2410.</w:t>
      </w:r>
    </w:p>
    <w:p w:rsidR="00E872E8" w:rsidRDefault="00826611" w:rsidP="00BF3E57">
      <w:pPr>
        <w:spacing w:beforeLines="50"/>
        <w:rPr>
          <w:b/>
          <w:lang w:eastAsia="zh-CN"/>
        </w:rPr>
      </w:pPr>
      <w:r w:rsidRPr="00F7317E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F7317E">
        <w:rPr>
          <w:rFonts w:hint="eastAsia"/>
          <w:b/>
          <w:i/>
          <w:lang w:eastAsia="zh-CN"/>
        </w:rPr>
        <w:t>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According to Indoor Hotspot network layout as defined in Report ITU-R M.2412, the </w:t>
      </w:r>
      <w:proofErr w:type="spellStart"/>
      <w:r>
        <w:rPr>
          <w:rFonts w:hint="eastAsia"/>
          <w:b/>
          <w:lang w:eastAsia="zh-CN"/>
        </w:rPr>
        <w:t>TRxP</w:t>
      </w:r>
      <w:proofErr w:type="spellEnd"/>
      <w:r>
        <w:rPr>
          <w:rFonts w:hint="eastAsia"/>
          <w:b/>
          <w:lang w:eastAsia="zh-CN"/>
        </w:rPr>
        <w:t xml:space="preserve"> density is calculated to be:</w:t>
      </w:r>
    </w:p>
    <w:p w:rsidR="00826611" w:rsidRDefault="00826611" w:rsidP="00826611">
      <w:pPr>
        <w:spacing w:after="120"/>
        <w:ind w:leftChars="200" w:left="40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one </w:t>
      </w:r>
      <w:proofErr w:type="spellStart"/>
      <w:r>
        <w:rPr>
          <w:rFonts w:hint="eastAsia"/>
          <w:b/>
          <w:lang w:eastAsia="zh-CN"/>
        </w:rPr>
        <w:t>TRxP</w:t>
      </w:r>
      <w:proofErr w:type="spellEnd"/>
      <w:r>
        <w:rPr>
          <w:rFonts w:hint="eastAsia"/>
          <w:b/>
          <w:lang w:eastAsia="zh-CN"/>
        </w:rPr>
        <w:t xml:space="preserve"> per site (12 </w:t>
      </w:r>
      <w:proofErr w:type="spellStart"/>
      <w:r>
        <w:rPr>
          <w:rFonts w:hint="eastAsia"/>
          <w:b/>
          <w:lang w:eastAsia="zh-CN"/>
        </w:rPr>
        <w:t>TRxP</w:t>
      </w:r>
      <w:proofErr w:type="spellEnd"/>
      <w:r>
        <w:rPr>
          <w:rFonts w:hint="eastAsia"/>
          <w:b/>
          <w:lang w:eastAsia="zh-CN"/>
        </w:rPr>
        <w:t xml:space="preserve"> in simulation area),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lang w:val="en-US"/>
          </w:rPr>
          <m:t>ρ</m:t>
        </m:r>
      </m:oMath>
      <w:r w:rsidRPr="00FB3524">
        <w:rPr>
          <w:rFonts w:hint="eastAsia"/>
          <w:b/>
          <w:lang w:eastAsia="zh-CN"/>
        </w:rPr>
        <w:t>=0.002TRxP/m</w:t>
      </w:r>
      <w:r w:rsidRPr="00FB3524">
        <w:rPr>
          <w:rFonts w:hint="eastAsia"/>
          <w:b/>
          <w:vertAlign w:val="superscript"/>
          <w:lang w:eastAsia="zh-CN"/>
        </w:rPr>
        <w:t>2</w:t>
      </w:r>
    </w:p>
    <w:p w:rsidR="00826611" w:rsidRDefault="00826611" w:rsidP="00826611">
      <w:pPr>
        <w:spacing w:after="120"/>
        <w:ind w:leftChars="200" w:left="40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3 </w:t>
      </w:r>
      <w:proofErr w:type="spellStart"/>
      <w:r>
        <w:rPr>
          <w:rFonts w:hint="eastAsia"/>
          <w:b/>
          <w:lang w:eastAsia="zh-CN"/>
        </w:rPr>
        <w:t>TRxP</w:t>
      </w:r>
      <w:proofErr w:type="spellEnd"/>
      <w:r>
        <w:rPr>
          <w:rFonts w:hint="eastAsia"/>
          <w:b/>
          <w:lang w:eastAsia="zh-CN"/>
        </w:rPr>
        <w:t xml:space="preserve"> per site (36 </w:t>
      </w:r>
      <w:proofErr w:type="spellStart"/>
      <w:r>
        <w:rPr>
          <w:rFonts w:hint="eastAsia"/>
          <w:b/>
          <w:lang w:eastAsia="zh-CN"/>
        </w:rPr>
        <w:t>TRxP</w:t>
      </w:r>
      <w:proofErr w:type="spellEnd"/>
      <w:r>
        <w:rPr>
          <w:rFonts w:hint="eastAsia"/>
          <w:b/>
          <w:lang w:eastAsia="zh-CN"/>
        </w:rPr>
        <w:t xml:space="preserve"> in simulation area),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lang w:val="en-US"/>
          </w:rPr>
          <m:t>ρ</m:t>
        </m:r>
      </m:oMath>
      <w:r w:rsidRPr="00FB3524">
        <w:rPr>
          <w:rFonts w:hint="eastAsia"/>
          <w:b/>
          <w:lang w:eastAsia="zh-CN"/>
        </w:rPr>
        <w:t>=0.00</w:t>
      </w:r>
      <w:r>
        <w:rPr>
          <w:rFonts w:hint="eastAsia"/>
          <w:b/>
          <w:lang w:eastAsia="zh-CN"/>
        </w:rPr>
        <w:t>6</w:t>
      </w:r>
      <w:r w:rsidRPr="00FB3524">
        <w:rPr>
          <w:rFonts w:hint="eastAsia"/>
          <w:b/>
          <w:lang w:eastAsia="zh-CN"/>
        </w:rPr>
        <w:t>TRxP/m</w:t>
      </w:r>
      <w:r w:rsidRPr="00FB3524">
        <w:rPr>
          <w:rFonts w:hint="eastAsia"/>
          <w:b/>
          <w:vertAlign w:val="superscript"/>
          <w:lang w:eastAsia="zh-CN"/>
        </w:rPr>
        <w:t>2</w:t>
      </w:r>
    </w:p>
    <w:p w:rsidR="00425F96" w:rsidRPr="00425F96" w:rsidRDefault="00826611" w:rsidP="00BF3E57">
      <w:pPr>
        <w:tabs>
          <w:tab w:val="left" w:pos="7336"/>
        </w:tabs>
        <w:spacing w:beforeLines="50"/>
        <w:jc w:val="both"/>
        <w:rPr>
          <w:b/>
          <w:i/>
          <w:lang w:eastAsia="zh-CN"/>
        </w:rPr>
      </w:pPr>
      <w:r w:rsidRPr="00E2526D">
        <w:rPr>
          <w:b/>
          <w:i/>
          <w:lang w:eastAsia="zh-CN"/>
        </w:rPr>
        <w:t>Observation</w:t>
      </w:r>
      <w:r w:rsidRPr="00E2526D">
        <w:rPr>
          <w:rFonts w:hint="eastAsia"/>
          <w:b/>
          <w:i/>
          <w:lang w:eastAsia="zh-CN"/>
        </w:rPr>
        <w:t xml:space="preserve"> 3</w:t>
      </w:r>
      <w:r w:rsidRPr="00E2526D">
        <w:rPr>
          <w:b/>
          <w:i/>
          <w:lang w:eastAsia="zh-CN"/>
        </w:rPr>
        <w:t xml:space="preserve">: </w:t>
      </w:r>
      <w:r w:rsidR="00425F96" w:rsidRPr="00425F96">
        <w:rPr>
          <w:b/>
          <w:lang w:eastAsia="zh-CN"/>
        </w:rPr>
        <w:t xml:space="preserve">IMT-2020 requirement on area traffic capacity can be met </w:t>
      </w:r>
      <w:r w:rsidR="007113C2">
        <w:rPr>
          <w:rFonts w:hint="eastAsia"/>
          <w:b/>
          <w:lang w:eastAsia="zh-CN"/>
        </w:rPr>
        <w:t>by NR</w:t>
      </w:r>
      <w:r w:rsidR="007113C2" w:rsidRPr="00227D87">
        <w:rPr>
          <w:rFonts w:hint="eastAsia"/>
          <w:b/>
          <w:lang w:eastAsia="zh-CN"/>
        </w:rPr>
        <w:t xml:space="preserve"> </w:t>
      </w:r>
      <w:r w:rsidR="00425F96" w:rsidRPr="00425F96">
        <w:rPr>
          <w:b/>
          <w:lang w:eastAsia="zh-CN"/>
        </w:rPr>
        <w:t>at 4GHz.</w:t>
      </w:r>
      <w:r w:rsidR="00425F96" w:rsidRPr="00425F96">
        <w:rPr>
          <w:b/>
          <w:lang w:eastAsia="zh-CN"/>
        </w:rPr>
        <w:tab/>
      </w:r>
    </w:p>
    <w:p w:rsidR="0028053E" w:rsidRDefault="0028053E" w:rsidP="0028053E">
      <w:pPr>
        <w:pStyle w:val="1"/>
      </w:pPr>
      <w:r>
        <w:t>Reference</w:t>
      </w:r>
    </w:p>
    <w:p w:rsidR="00704794" w:rsidRDefault="00704794" w:rsidP="00704794">
      <w:pPr>
        <w:pStyle w:val="References"/>
        <w:numPr>
          <w:ilvl w:val="0"/>
          <w:numId w:val="28"/>
        </w:numPr>
        <w:spacing w:line="240" w:lineRule="atLeast"/>
        <w:ind w:left="357" w:hanging="357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R</w:t>
      </w:r>
      <w:r w:rsidRPr="00324F6D">
        <w:rPr>
          <w:rFonts w:eastAsiaTheme="minorEastAsia" w:hint="eastAsia"/>
          <w:lang w:eastAsia="zh-CN"/>
        </w:rPr>
        <w:t xml:space="preserve">P-172101, </w:t>
      </w:r>
      <w:r w:rsidRPr="00324F6D">
        <w:rPr>
          <w:rFonts w:eastAsiaTheme="minorEastAsia"/>
          <w:lang w:eastAsia="zh-CN"/>
        </w:rPr>
        <w:t>“WF on Work plan of Self Evaluation SI”</w:t>
      </w:r>
      <w:r w:rsidRPr="00324F6D">
        <w:rPr>
          <w:rFonts w:eastAsiaTheme="minorEastAsia" w:hint="eastAsia"/>
          <w:lang w:eastAsia="zh-CN"/>
        </w:rPr>
        <w:t>, Huawei, Ericsson, Telecom Italia, September 2017.</w:t>
      </w:r>
    </w:p>
    <w:p w:rsidR="00704794" w:rsidRPr="00546B13" w:rsidRDefault="00704794" w:rsidP="00704794">
      <w:pPr>
        <w:pStyle w:val="References"/>
        <w:numPr>
          <w:ilvl w:val="0"/>
          <w:numId w:val="28"/>
        </w:numPr>
        <w:spacing w:line="240" w:lineRule="atLeast"/>
        <w:ind w:left="357" w:hanging="357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R</w:t>
      </w:r>
      <w:r>
        <w:rPr>
          <w:rFonts w:eastAsiaTheme="minorEastAsia" w:hint="eastAsia"/>
          <w:lang w:eastAsia="zh-CN"/>
        </w:rPr>
        <w:t>T</w:t>
      </w:r>
      <w:r w:rsidRPr="00324F6D">
        <w:rPr>
          <w:rFonts w:eastAsiaTheme="minorEastAsia" w:hint="eastAsia"/>
          <w:lang w:eastAsia="zh-CN"/>
        </w:rPr>
        <w:t>-</w:t>
      </w:r>
      <w:r w:rsidRPr="00546B13">
        <w:rPr>
          <w:rFonts w:eastAsiaTheme="minorEastAsia"/>
          <w:lang w:eastAsia="zh-CN"/>
        </w:rPr>
        <w:t>172532</w:t>
      </w:r>
      <w:r w:rsidRPr="00324F6D">
        <w:rPr>
          <w:rFonts w:eastAsiaTheme="minorEastAsia" w:hint="eastAsia"/>
          <w:lang w:eastAsia="zh-CN"/>
        </w:rPr>
        <w:t xml:space="preserve">, </w:t>
      </w:r>
      <w:r w:rsidRPr="00324F6D">
        <w:rPr>
          <w:rFonts w:eastAsiaTheme="minorEastAsia"/>
          <w:lang w:eastAsia="zh-CN"/>
        </w:rPr>
        <w:t>“</w:t>
      </w:r>
      <w:r w:rsidRPr="008B73C3">
        <w:rPr>
          <w:rFonts w:eastAsiaTheme="minorEastAsia"/>
          <w:lang w:eastAsia="zh-CN"/>
        </w:rPr>
        <w:t>Work plan for self evaluation towards 3GPP Update Submission to ITU-R</w:t>
      </w:r>
      <w:r w:rsidRPr="00324F6D">
        <w:rPr>
          <w:rFonts w:eastAsiaTheme="minorEastAsia"/>
          <w:lang w:eastAsia="zh-CN"/>
        </w:rPr>
        <w:t>”</w:t>
      </w:r>
      <w:r w:rsidRPr="00324F6D">
        <w:rPr>
          <w:rFonts w:eastAsiaTheme="minorEastAsia" w:hint="eastAsia"/>
          <w:lang w:eastAsia="zh-CN"/>
        </w:rPr>
        <w:t xml:space="preserve">, </w:t>
      </w:r>
      <w:r w:rsidRPr="008B73C3">
        <w:rPr>
          <w:rFonts w:eastAsiaTheme="minorEastAsia"/>
          <w:lang w:eastAsia="zh-CN"/>
        </w:rPr>
        <w:t>Hu</w:t>
      </w:r>
      <w:r w:rsidRPr="00546B13">
        <w:rPr>
          <w:rFonts w:eastAsiaTheme="minorEastAsia"/>
          <w:lang w:eastAsia="zh-CN"/>
        </w:rPr>
        <w:t>awei, Ericsson, Telecom Italia</w:t>
      </w:r>
      <w:r w:rsidRPr="00546B13">
        <w:rPr>
          <w:rFonts w:eastAsiaTheme="minorEastAsia" w:hint="eastAsia"/>
          <w:lang w:eastAsia="zh-CN"/>
        </w:rPr>
        <w:t>, December 2017.</w:t>
      </w:r>
    </w:p>
    <w:p w:rsidR="00704794" w:rsidRDefault="00704794" w:rsidP="00704794">
      <w:pPr>
        <w:pStyle w:val="References"/>
        <w:numPr>
          <w:ilvl w:val="0"/>
          <w:numId w:val="28"/>
        </w:numPr>
        <w:spacing w:line="240" w:lineRule="atLeast"/>
        <w:ind w:left="357" w:hanging="357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“Minimum requirements related to technical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IMT-2020 radio interface(s)”</w:t>
      </w:r>
      <w:r>
        <w:rPr>
          <w:rFonts w:hint="eastAsia"/>
          <w:lang w:eastAsia="zh-CN"/>
        </w:rPr>
        <w:t>, Nov. 2017</w:t>
      </w:r>
      <w:r w:rsidRPr="0071292C">
        <w:rPr>
          <w:rFonts w:eastAsiaTheme="minorEastAsia" w:hint="eastAsia"/>
          <w:lang w:eastAsia="zh-CN"/>
        </w:rPr>
        <w:t>.</w:t>
      </w:r>
    </w:p>
    <w:p w:rsidR="00704794" w:rsidRDefault="00704794" w:rsidP="00704794">
      <w:pPr>
        <w:pStyle w:val="References"/>
        <w:numPr>
          <w:ilvl w:val="0"/>
          <w:numId w:val="28"/>
        </w:numPr>
        <w:spacing w:line="240" w:lineRule="atLeast"/>
        <w:ind w:left="357" w:hanging="357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Report ITU-R M.2412, </w:t>
      </w:r>
      <w:r>
        <w:rPr>
          <w:lang w:eastAsia="zh-CN"/>
        </w:rPr>
        <w:t>“</w:t>
      </w:r>
      <w:r w:rsidRPr="00EE44CB">
        <w:rPr>
          <w:lang w:eastAsia="zh-CN"/>
        </w:rPr>
        <w:t>Guidelines for evaluation of radio interface technologies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Nov. 2017</w:t>
      </w:r>
      <w:r w:rsidRPr="0071292C">
        <w:rPr>
          <w:rFonts w:eastAsiaTheme="minorEastAsia" w:hint="eastAsia"/>
          <w:lang w:eastAsia="zh-CN"/>
        </w:rPr>
        <w:t>.</w:t>
      </w:r>
    </w:p>
    <w:p w:rsidR="00425F96" w:rsidRPr="00425F96" w:rsidRDefault="0018038F">
      <w:pPr>
        <w:pStyle w:val="References"/>
        <w:numPr>
          <w:ilvl w:val="0"/>
          <w:numId w:val="28"/>
        </w:numPr>
        <w:spacing w:line="240" w:lineRule="atLeast"/>
        <w:ind w:left="357" w:hanging="357"/>
        <w:jc w:val="both"/>
        <w:rPr>
          <w:lang w:eastAsia="zh-CN"/>
        </w:rPr>
      </w:pPr>
      <w:r>
        <w:rPr>
          <w:lang w:eastAsia="zh-CN"/>
        </w:rPr>
        <w:t>R1-</w:t>
      </w:r>
      <w:r w:rsidRPr="00336339">
        <w:rPr>
          <w:lang w:eastAsia="zh-CN"/>
        </w:rPr>
        <w:t>1719418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6F1D5E">
        <w:rPr>
          <w:lang w:eastAsia="zh-CN"/>
        </w:rPr>
        <w:t xml:space="preserve">Consideration on self evaluation of </w:t>
      </w:r>
      <w:proofErr w:type="spellStart"/>
      <w:r w:rsidRPr="006F1D5E">
        <w:rPr>
          <w:lang w:eastAsia="zh-CN"/>
        </w:rPr>
        <w:t>eMBB</w:t>
      </w:r>
      <w:proofErr w:type="spellEnd"/>
      <w:r w:rsidRPr="006F1D5E">
        <w:rPr>
          <w:lang w:eastAsia="zh-CN"/>
        </w:rPr>
        <w:t xml:space="preserve"> spectral efficiency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AC4894">
        <w:rPr>
          <w:lang w:eastAsia="zh-CN"/>
        </w:rPr>
        <w:t>Huawei, HiSilicon</w:t>
      </w:r>
      <w:r w:rsidRPr="00AC48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Nov. 2017.</w:t>
      </w:r>
    </w:p>
    <w:p w:rsidR="0044282A" w:rsidRDefault="0044282A">
      <w:pPr>
        <w:pStyle w:val="References"/>
        <w:spacing w:line="240" w:lineRule="atLeast"/>
        <w:jc w:val="both"/>
      </w:pPr>
      <w:bookmarkStart w:id="0" w:name="_GoBack"/>
      <w:bookmarkEnd w:id="0"/>
    </w:p>
    <w:sectPr w:rsidR="0044282A" w:rsidSect="000E7121">
      <w:headerReference w:type="even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D07F02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88F" w:rsidRDefault="00E4688F">
      <w:pPr>
        <w:spacing w:after="0"/>
      </w:pPr>
      <w:r>
        <w:separator/>
      </w:r>
    </w:p>
  </w:endnote>
  <w:endnote w:type="continuationSeparator" w:id="0">
    <w:p w:rsidR="00E4688F" w:rsidRDefault="00E4688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altName w:val="微软雅黑"/>
    <w:charset w:val="86"/>
    <w:family w:val="swiss"/>
    <w:pitch w:val="variable"/>
    <w:sig w:usb0="80000287" w:usb1="28CF3C52" w:usb2="00000016" w:usb3="00000000" w:csb0="0004001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 Greek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88F" w:rsidRDefault="00E4688F">
      <w:pPr>
        <w:spacing w:after="0"/>
      </w:pPr>
      <w:r>
        <w:separator/>
      </w:r>
    </w:p>
  </w:footnote>
  <w:footnote w:type="continuationSeparator" w:id="0">
    <w:p w:rsidR="00E4688F" w:rsidRDefault="00E4688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E872E8">
      <w:fldChar w:fldCharType="begin"/>
    </w:r>
    <w:r>
      <w:instrText>PAGE</w:instrText>
    </w:r>
    <w:r w:rsidR="00E872E8">
      <w:fldChar w:fldCharType="separate"/>
    </w:r>
    <w:r>
      <w:t>4</w:t>
    </w:r>
    <w:r w:rsidR="00E872E8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25"/>
  </w:num>
  <w:num w:numId="4">
    <w:abstractNumId w:val="17"/>
  </w:num>
  <w:num w:numId="5">
    <w:abstractNumId w:val="6"/>
  </w:num>
  <w:num w:numId="6">
    <w:abstractNumId w:val="23"/>
  </w:num>
  <w:num w:numId="7">
    <w:abstractNumId w:val="10"/>
  </w:num>
  <w:num w:numId="8">
    <w:abstractNumId w:val="19"/>
  </w:num>
  <w:num w:numId="9">
    <w:abstractNumId w:val="9"/>
  </w:num>
  <w:num w:numId="10">
    <w:abstractNumId w:val="5"/>
  </w:num>
  <w:num w:numId="11">
    <w:abstractNumId w:val="24"/>
  </w:num>
  <w:num w:numId="12">
    <w:abstractNumId w:val="4"/>
  </w:num>
  <w:num w:numId="13">
    <w:abstractNumId w:val="21"/>
  </w:num>
  <w:num w:numId="14">
    <w:abstractNumId w:val="20"/>
  </w:num>
  <w:num w:numId="15">
    <w:abstractNumId w:val="3"/>
  </w:num>
  <w:num w:numId="16">
    <w:abstractNumId w:val="15"/>
  </w:num>
  <w:num w:numId="17">
    <w:abstractNumId w:val="7"/>
  </w:num>
  <w:num w:numId="18">
    <w:abstractNumId w:val="2"/>
  </w:num>
  <w:num w:numId="19">
    <w:abstractNumId w:val="16"/>
  </w:num>
  <w:num w:numId="20">
    <w:abstractNumId w:val="27"/>
  </w:num>
  <w:num w:numId="21">
    <w:abstractNumId w:val="22"/>
  </w:num>
  <w:num w:numId="22">
    <w:abstractNumId w:val="26"/>
  </w:num>
  <w:num w:numId="23">
    <w:abstractNumId w:val="8"/>
  </w:num>
  <w:num w:numId="24">
    <w:abstractNumId w:val="14"/>
  </w:num>
  <w:num w:numId="25">
    <w:abstractNumId w:val="0"/>
  </w:num>
  <w:num w:numId="26">
    <w:abstractNumId w:val="1"/>
  </w:num>
  <w:num w:numId="27">
    <w:abstractNumId w:val="11"/>
  </w:num>
  <w:num w:numId="2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230C1"/>
    <w:rsid w:val="00044BBA"/>
    <w:rsid w:val="00057FA8"/>
    <w:rsid w:val="00066CC5"/>
    <w:rsid w:val="000753DE"/>
    <w:rsid w:val="00082022"/>
    <w:rsid w:val="000860D1"/>
    <w:rsid w:val="000A2B10"/>
    <w:rsid w:val="000B4587"/>
    <w:rsid w:val="000D60F9"/>
    <w:rsid w:val="000E7121"/>
    <w:rsid w:val="00120111"/>
    <w:rsid w:val="00153215"/>
    <w:rsid w:val="0016774B"/>
    <w:rsid w:val="00177BB3"/>
    <w:rsid w:val="0018038F"/>
    <w:rsid w:val="00185389"/>
    <w:rsid w:val="001B5130"/>
    <w:rsid w:val="001C08DD"/>
    <w:rsid w:val="001C529D"/>
    <w:rsid w:val="001C70A9"/>
    <w:rsid w:val="001E2BBB"/>
    <w:rsid w:val="0021428F"/>
    <w:rsid w:val="00227D87"/>
    <w:rsid w:val="00271320"/>
    <w:rsid w:val="0028053E"/>
    <w:rsid w:val="00281F51"/>
    <w:rsid w:val="002B09E2"/>
    <w:rsid w:val="002B442C"/>
    <w:rsid w:val="002B6F6F"/>
    <w:rsid w:val="002C2407"/>
    <w:rsid w:val="002D1BB0"/>
    <w:rsid w:val="002D46E7"/>
    <w:rsid w:val="0031097D"/>
    <w:rsid w:val="00331BC7"/>
    <w:rsid w:val="00336339"/>
    <w:rsid w:val="00345A60"/>
    <w:rsid w:val="00350176"/>
    <w:rsid w:val="00365CC8"/>
    <w:rsid w:val="003C0377"/>
    <w:rsid w:val="003E3AAF"/>
    <w:rsid w:val="003E488B"/>
    <w:rsid w:val="003F7315"/>
    <w:rsid w:val="00425F96"/>
    <w:rsid w:val="004426E6"/>
    <w:rsid w:val="0044282A"/>
    <w:rsid w:val="00447AD9"/>
    <w:rsid w:val="00474E95"/>
    <w:rsid w:val="00490A51"/>
    <w:rsid w:val="004A1D62"/>
    <w:rsid w:val="004B0A25"/>
    <w:rsid w:val="004E6F90"/>
    <w:rsid w:val="004E7196"/>
    <w:rsid w:val="00521F3D"/>
    <w:rsid w:val="005905D1"/>
    <w:rsid w:val="00595DA4"/>
    <w:rsid w:val="005A6217"/>
    <w:rsid w:val="005B4826"/>
    <w:rsid w:val="005C3F6D"/>
    <w:rsid w:val="006063EF"/>
    <w:rsid w:val="0060651B"/>
    <w:rsid w:val="00615FF0"/>
    <w:rsid w:val="00625A9E"/>
    <w:rsid w:val="00627C73"/>
    <w:rsid w:val="006661A6"/>
    <w:rsid w:val="00675455"/>
    <w:rsid w:val="006814A5"/>
    <w:rsid w:val="006828F5"/>
    <w:rsid w:val="00692B64"/>
    <w:rsid w:val="006A1689"/>
    <w:rsid w:val="006B73A6"/>
    <w:rsid w:val="006D2F33"/>
    <w:rsid w:val="006D6B31"/>
    <w:rsid w:val="006D7C9D"/>
    <w:rsid w:val="006E0203"/>
    <w:rsid w:val="006F1D5E"/>
    <w:rsid w:val="00704794"/>
    <w:rsid w:val="007064C9"/>
    <w:rsid w:val="007113C2"/>
    <w:rsid w:val="00730418"/>
    <w:rsid w:val="007345A0"/>
    <w:rsid w:val="00745C2A"/>
    <w:rsid w:val="00747B4F"/>
    <w:rsid w:val="00752283"/>
    <w:rsid w:val="00767E30"/>
    <w:rsid w:val="007764EF"/>
    <w:rsid w:val="00777B8E"/>
    <w:rsid w:val="007871A3"/>
    <w:rsid w:val="00792EEF"/>
    <w:rsid w:val="00793989"/>
    <w:rsid w:val="007B09EB"/>
    <w:rsid w:val="007B2D1D"/>
    <w:rsid w:val="007B6907"/>
    <w:rsid w:val="007E0504"/>
    <w:rsid w:val="0080762E"/>
    <w:rsid w:val="00814A22"/>
    <w:rsid w:val="0082101D"/>
    <w:rsid w:val="00826611"/>
    <w:rsid w:val="0086052E"/>
    <w:rsid w:val="00867C8E"/>
    <w:rsid w:val="00875CFC"/>
    <w:rsid w:val="00890445"/>
    <w:rsid w:val="008B36BA"/>
    <w:rsid w:val="008C7F54"/>
    <w:rsid w:val="008E02A2"/>
    <w:rsid w:val="00916089"/>
    <w:rsid w:val="009175B9"/>
    <w:rsid w:val="009374E6"/>
    <w:rsid w:val="00946267"/>
    <w:rsid w:val="00980C5F"/>
    <w:rsid w:val="00981F74"/>
    <w:rsid w:val="009B112A"/>
    <w:rsid w:val="009E7C64"/>
    <w:rsid w:val="00A13D97"/>
    <w:rsid w:val="00A140AB"/>
    <w:rsid w:val="00A508B2"/>
    <w:rsid w:val="00A72E13"/>
    <w:rsid w:val="00AB28C4"/>
    <w:rsid w:val="00AC4894"/>
    <w:rsid w:val="00AD1EC2"/>
    <w:rsid w:val="00B50B0B"/>
    <w:rsid w:val="00B511A1"/>
    <w:rsid w:val="00B800A1"/>
    <w:rsid w:val="00B92051"/>
    <w:rsid w:val="00BA54E3"/>
    <w:rsid w:val="00BB5A33"/>
    <w:rsid w:val="00BB69AB"/>
    <w:rsid w:val="00BB6B88"/>
    <w:rsid w:val="00BC2E11"/>
    <w:rsid w:val="00BF3890"/>
    <w:rsid w:val="00BF3E57"/>
    <w:rsid w:val="00C02B7A"/>
    <w:rsid w:val="00C05084"/>
    <w:rsid w:val="00C11111"/>
    <w:rsid w:val="00C14F3A"/>
    <w:rsid w:val="00C27CBD"/>
    <w:rsid w:val="00C3509B"/>
    <w:rsid w:val="00C46965"/>
    <w:rsid w:val="00CC1842"/>
    <w:rsid w:val="00CC1FAC"/>
    <w:rsid w:val="00CC7EFB"/>
    <w:rsid w:val="00CE24ED"/>
    <w:rsid w:val="00CF2D4E"/>
    <w:rsid w:val="00D064A8"/>
    <w:rsid w:val="00D1410A"/>
    <w:rsid w:val="00D21DBC"/>
    <w:rsid w:val="00D243B4"/>
    <w:rsid w:val="00D85777"/>
    <w:rsid w:val="00D93F13"/>
    <w:rsid w:val="00DA7214"/>
    <w:rsid w:val="00DC07AF"/>
    <w:rsid w:val="00DD4806"/>
    <w:rsid w:val="00DD5F7D"/>
    <w:rsid w:val="00E05B2D"/>
    <w:rsid w:val="00E2526D"/>
    <w:rsid w:val="00E35277"/>
    <w:rsid w:val="00E4688F"/>
    <w:rsid w:val="00E532C5"/>
    <w:rsid w:val="00E872E8"/>
    <w:rsid w:val="00EB1703"/>
    <w:rsid w:val="00EC1BF7"/>
    <w:rsid w:val="00EC27F0"/>
    <w:rsid w:val="00ED2B75"/>
    <w:rsid w:val="00EE085D"/>
    <w:rsid w:val="00EE1731"/>
    <w:rsid w:val="00EF02C8"/>
    <w:rsid w:val="00F00FE8"/>
    <w:rsid w:val="00F156AB"/>
    <w:rsid w:val="00F211C8"/>
    <w:rsid w:val="00F277C6"/>
    <w:rsid w:val="00F47212"/>
    <w:rsid w:val="00F50728"/>
    <w:rsid w:val="00F614DF"/>
    <w:rsid w:val="00F61854"/>
    <w:rsid w:val="00F7317E"/>
    <w:rsid w:val="00F86F3A"/>
    <w:rsid w:val="00F94C29"/>
    <w:rsid w:val="00FA3177"/>
    <w:rsid w:val="00FB3524"/>
    <w:rsid w:val="00FC5749"/>
    <w:rsid w:val="00FF3035"/>
    <w:rsid w:val="00FF42DE"/>
    <w:rsid w:val="00FF4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0E71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0E71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E712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E712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E712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E7121"/>
    <w:pPr>
      <w:outlineLvl w:val="5"/>
    </w:pPr>
  </w:style>
  <w:style w:type="paragraph" w:styleId="7">
    <w:name w:val="heading 7"/>
    <w:basedOn w:val="H6"/>
    <w:next w:val="a"/>
    <w:qFormat/>
    <w:rsid w:val="000E7121"/>
    <w:pPr>
      <w:outlineLvl w:val="6"/>
    </w:pPr>
  </w:style>
  <w:style w:type="paragraph" w:styleId="8">
    <w:name w:val="heading 8"/>
    <w:basedOn w:val="1"/>
    <w:next w:val="a"/>
    <w:qFormat/>
    <w:rsid w:val="000E712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E712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E7121"/>
    <w:pPr>
      <w:spacing w:before="180"/>
      <w:ind w:left="2693" w:hanging="2693"/>
    </w:pPr>
    <w:rPr>
      <w:b/>
    </w:rPr>
  </w:style>
  <w:style w:type="paragraph" w:styleId="10">
    <w:name w:val="toc 1"/>
    <w:semiHidden/>
    <w:rsid w:val="000E71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E71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E7121"/>
    <w:pPr>
      <w:ind w:left="1701" w:hanging="1701"/>
    </w:pPr>
  </w:style>
  <w:style w:type="paragraph" w:styleId="40">
    <w:name w:val="toc 4"/>
    <w:basedOn w:val="30"/>
    <w:semiHidden/>
    <w:rsid w:val="000E7121"/>
    <w:pPr>
      <w:ind w:left="1418" w:hanging="1418"/>
    </w:pPr>
  </w:style>
  <w:style w:type="paragraph" w:styleId="30">
    <w:name w:val="toc 3"/>
    <w:basedOn w:val="20"/>
    <w:semiHidden/>
    <w:rsid w:val="000E7121"/>
    <w:pPr>
      <w:ind w:left="1134" w:hanging="1134"/>
    </w:pPr>
  </w:style>
  <w:style w:type="paragraph" w:styleId="20">
    <w:name w:val="toc 2"/>
    <w:basedOn w:val="10"/>
    <w:semiHidden/>
    <w:rsid w:val="000E712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E7121"/>
    <w:pPr>
      <w:ind w:left="284"/>
    </w:pPr>
  </w:style>
  <w:style w:type="paragraph" w:styleId="11">
    <w:name w:val="index 1"/>
    <w:basedOn w:val="a"/>
    <w:semiHidden/>
    <w:rsid w:val="000E7121"/>
    <w:pPr>
      <w:keepLines/>
      <w:spacing w:after="0"/>
    </w:pPr>
  </w:style>
  <w:style w:type="paragraph" w:customStyle="1" w:styleId="ZH">
    <w:name w:val="ZH"/>
    <w:rsid w:val="000E71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0E7121"/>
    <w:pPr>
      <w:outlineLvl w:val="9"/>
    </w:pPr>
  </w:style>
  <w:style w:type="paragraph" w:styleId="22">
    <w:name w:val="List Number 2"/>
    <w:basedOn w:val="a3"/>
    <w:semiHidden/>
    <w:rsid w:val="000E7121"/>
    <w:pPr>
      <w:ind w:left="851"/>
    </w:pPr>
  </w:style>
  <w:style w:type="paragraph" w:styleId="a4">
    <w:name w:val="header"/>
    <w:semiHidden/>
    <w:rsid w:val="000E71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0E7121"/>
    <w:rPr>
      <w:b/>
      <w:position w:val="6"/>
      <w:sz w:val="16"/>
    </w:rPr>
  </w:style>
  <w:style w:type="paragraph" w:styleId="a6">
    <w:name w:val="footnote text"/>
    <w:basedOn w:val="a"/>
    <w:semiHidden/>
    <w:rsid w:val="000E71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E7121"/>
    <w:rPr>
      <w:b/>
    </w:rPr>
  </w:style>
  <w:style w:type="paragraph" w:customStyle="1" w:styleId="TAC">
    <w:name w:val="TAC"/>
    <w:basedOn w:val="TAL"/>
    <w:rsid w:val="000E7121"/>
    <w:pPr>
      <w:jc w:val="center"/>
    </w:pPr>
  </w:style>
  <w:style w:type="paragraph" w:customStyle="1" w:styleId="TF">
    <w:name w:val="TF"/>
    <w:basedOn w:val="TH"/>
    <w:rsid w:val="000E7121"/>
    <w:pPr>
      <w:keepNext w:val="0"/>
      <w:spacing w:before="0" w:after="240"/>
    </w:pPr>
  </w:style>
  <w:style w:type="paragraph" w:customStyle="1" w:styleId="NO">
    <w:name w:val="NO"/>
    <w:basedOn w:val="a"/>
    <w:rsid w:val="000E7121"/>
    <w:pPr>
      <w:keepLines/>
      <w:ind w:left="1135" w:hanging="851"/>
    </w:pPr>
  </w:style>
  <w:style w:type="paragraph" w:styleId="90">
    <w:name w:val="toc 9"/>
    <w:basedOn w:val="80"/>
    <w:semiHidden/>
    <w:rsid w:val="000E7121"/>
    <w:pPr>
      <w:ind w:left="1418" w:hanging="1418"/>
    </w:pPr>
  </w:style>
  <w:style w:type="paragraph" w:customStyle="1" w:styleId="EX">
    <w:name w:val="EX"/>
    <w:basedOn w:val="a"/>
    <w:rsid w:val="000E7121"/>
    <w:pPr>
      <w:keepLines/>
      <w:ind w:left="1702" w:hanging="1418"/>
    </w:pPr>
  </w:style>
  <w:style w:type="paragraph" w:customStyle="1" w:styleId="FP">
    <w:name w:val="FP"/>
    <w:basedOn w:val="a"/>
    <w:rsid w:val="000E7121"/>
    <w:pPr>
      <w:spacing w:after="0"/>
    </w:pPr>
  </w:style>
  <w:style w:type="paragraph" w:customStyle="1" w:styleId="LD">
    <w:name w:val="LD"/>
    <w:rsid w:val="000E71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E7121"/>
    <w:pPr>
      <w:spacing w:after="0"/>
    </w:pPr>
  </w:style>
  <w:style w:type="paragraph" w:customStyle="1" w:styleId="EW">
    <w:name w:val="EW"/>
    <w:basedOn w:val="EX"/>
    <w:rsid w:val="000E7121"/>
    <w:pPr>
      <w:spacing w:after="0"/>
    </w:pPr>
  </w:style>
  <w:style w:type="paragraph" w:styleId="60">
    <w:name w:val="toc 6"/>
    <w:basedOn w:val="50"/>
    <w:next w:val="a"/>
    <w:semiHidden/>
    <w:rsid w:val="000E7121"/>
    <w:pPr>
      <w:ind w:left="1985" w:hanging="1985"/>
    </w:pPr>
  </w:style>
  <w:style w:type="paragraph" w:styleId="70">
    <w:name w:val="toc 7"/>
    <w:basedOn w:val="60"/>
    <w:next w:val="a"/>
    <w:semiHidden/>
    <w:rsid w:val="000E7121"/>
    <w:pPr>
      <w:ind w:left="2268" w:hanging="2268"/>
    </w:pPr>
  </w:style>
  <w:style w:type="paragraph" w:styleId="23">
    <w:name w:val="List Bullet 2"/>
    <w:basedOn w:val="a7"/>
    <w:semiHidden/>
    <w:rsid w:val="000E7121"/>
    <w:pPr>
      <w:ind w:left="851"/>
    </w:pPr>
  </w:style>
  <w:style w:type="paragraph" w:styleId="31">
    <w:name w:val="List Bullet 3"/>
    <w:basedOn w:val="23"/>
    <w:semiHidden/>
    <w:rsid w:val="000E7121"/>
    <w:pPr>
      <w:ind w:left="1135"/>
    </w:pPr>
  </w:style>
  <w:style w:type="paragraph" w:styleId="a3">
    <w:name w:val="List Number"/>
    <w:basedOn w:val="a8"/>
    <w:semiHidden/>
    <w:rsid w:val="000E7121"/>
  </w:style>
  <w:style w:type="paragraph" w:customStyle="1" w:styleId="EQ">
    <w:name w:val="EQ"/>
    <w:basedOn w:val="a"/>
    <w:next w:val="a"/>
    <w:rsid w:val="000E71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E71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71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71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E7121"/>
    <w:pPr>
      <w:jc w:val="right"/>
    </w:pPr>
  </w:style>
  <w:style w:type="paragraph" w:customStyle="1" w:styleId="H6">
    <w:name w:val="H6"/>
    <w:basedOn w:val="5"/>
    <w:next w:val="a"/>
    <w:rsid w:val="000E71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7121"/>
    <w:pPr>
      <w:ind w:left="851" w:hanging="851"/>
    </w:pPr>
  </w:style>
  <w:style w:type="paragraph" w:customStyle="1" w:styleId="TAL">
    <w:name w:val="TAL"/>
    <w:basedOn w:val="a"/>
    <w:rsid w:val="000E712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71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E71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E71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E71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E7121"/>
    <w:pPr>
      <w:framePr w:wrap="notBeside" w:y="16161"/>
    </w:pPr>
  </w:style>
  <w:style w:type="character" w:customStyle="1" w:styleId="ZGSM">
    <w:name w:val="ZGSM"/>
    <w:rsid w:val="000E7121"/>
  </w:style>
  <w:style w:type="paragraph" w:styleId="24">
    <w:name w:val="List 2"/>
    <w:basedOn w:val="a8"/>
    <w:semiHidden/>
    <w:rsid w:val="000E7121"/>
    <w:pPr>
      <w:ind w:left="851"/>
    </w:pPr>
  </w:style>
  <w:style w:type="paragraph" w:customStyle="1" w:styleId="ZG">
    <w:name w:val="ZG"/>
    <w:rsid w:val="000E71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0E7121"/>
    <w:pPr>
      <w:ind w:left="1135"/>
    </w:pPr>
  </w:style>
  <w:style w:type="paragraph" w:styleId="41">
    <w:name w:val="List 4"/>
    <w:basedOn w:val="32"/>
    <w:semiHidden/>
    <w:rsid w:val="000E7121"/>
    <w:pPr>
      <w:ind w:left="1418"/>
    </w:pPr>
  </w:style>
  <w:style w:type="paragraph" w:styleId="51">
    <w:name w:val="List 5"/>
    <w:basedOn w:val="41"/>
    <w:semiHidden/>
    <w:rsid w:val="000E7121"/>
    <w:pPr>
      <w:ind w:left="1702"/>
    </w:pPr>
  </w:style>
  <w:style w:type="paragraph" w:customStyle="1" w:styleId="EditorsNote">
    <w:name w:val="Editor's Note"/>
    <w:basedOn w:val="NO"/>
    <w:rsid w:val="000E7121"/>
    <w:rPr>
      <w:color w:val="FF0000"/>
    </w:rPr>
  </w:style>
  <w:style w:type="paragraph" w:styleId="a8">
    <w:name w:val="List"/>
    <w:basedOn w:val="a"/>
    <w:semiHidden/>
    <w:rsid w:val="000E7121"/>
    <w:pPr>
      <w:ind w:left="568" w:hanging="284"/>
    </w:pPr>
  </w:style>
  <w:style w:type="paragraph" w:styleId="a7">
    <w:name w:val="List Bullet"/>
    <w:basedOn w:val="a8"/>
    <w:semiHidden/>
    <w:rsid w:val="000E7121"/>
  </w:style>
  <w:style w:type="paragraph" w:styleId="42">
    <w:name w:val="List Bullet 4"/>
    <w:basedOn w:val="31"/>
    <w:semiHidden/>
    <w:rsid w:val="000E7121"/>
    <w:pPr>
      <w:ind w:left="1418"/>
    </w:pPr>
  </w:style>
  <w:style w:type="paragraph" w:styleId="52">
    <w:name w:val="List Bullet 5"/>
    <w:basedOn w:val="42"/>
    <w:semiHidden/>
    <w:rsid w:val="000E7121"/>
    <w:pPr>
      <w:ind w:left="1702"/>
    </w:pPr>
  </w:style>
  <w:style w:type="paragraph" w:customStyle="1" w:styleId="B1">
    <w:name w:val="B1"/>
    <w:basedOn w:val="a8"/>
    <w:rsid w:val="000E7121"/>
  </w:style>
  <w:style w:type="paragraph" w:customStyle="1" w:styleId="B2">
    <w:name w:val="B2"/>
    <w:basedOn w:val="24"/>
    <w:rsid w:val="000E7121"/>
  </w:style>
  <w:style w:type="paragraph" w:customStyle="1" w:styleId="B3">
    <w:name w:val="B3"/>
    <w:basedOn w:val="32"/>
    <w:rsid w:val="000E7121"/>
  </w:style>
  <w:style w:type="paragraph" w:customStyle="1" w:styleId="B4">
    <w:name w:val="B4"/>
    <w:basedOn w:val="41"/>
    <w:rsid w:val="000E7121"/>
  </w:style>
  <w:style w:type="paragraph" w:customStyle="1" w:styleId="B5">
    <w:name w:val="B5"/>
    <w:basedOn w:val="51"/>
    <w:rsid w:val="000E7121"/>
  </w:style>
  <w:style w:type="paragraph" w:styleId="a9">
    <w:name w:val="footer"/>
    <w:basedOn w:val="a4"/>
    <w:semiHidden/>
    <w:rsid w:val="000E7121"/>
    <w:pPr>
      <w:jc w:val="center"/>
    </w:pPr>
    <w:rPr>
      <w:i/>
    </w:rPr>
  </w:style>
  <w:style w:type="paragraph" w:customStyle="1" w:styleId="ZTD">
    <w:name w:val="ZTD"/>
    <w:basedOn w:val="ZB"/>
    <w:rsid w:val="000E71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table" w:styleId="af0">
    <w:name w:val="Table Grid"/>
    <w:basedOn w:val="a1"/>
    <w:qFormat/>
    <w:rsid w:val="006828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umlev1">
    <w:name w:val="enumlev1"/>
    <w:basedOn w:val="a"/>
    <w:link w:val="enumlev1Char"/>
    <w:rsid w:val="006828F5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  <w:lang w:eastAsia="en-US"/>
    </w:rPr>
  </w:style>
  <w:style w:type="paragraph" w:customStyle="1" w:styleId="Equation">
    <w:name w:val="Equation"/>
    <w:aliases w:val="eq"/>
    <w:basedOn w:val="a"/>
    <w:link w:val="EquationeqChar"/>
    <w:rsid w:val="006828F5"/>
    <w:pPr>
      <w:tabs>
        <w:tab w:val="left" w:pos="1134"/>
        <w:tab w:val="center" w:pos="4820"/>
        <w:tab w:val="right" w:pos="9639"/>
      </w:tabs>
      <w:spacing w:before="120" w:after="0"/>
    </w:pPr>
    <w:rPr>
      <w:sz w:val="24"/>
      <w:lang w:eastAsia="en-US"/>
    </w:rPr>
  </w:style>
  <w:style w:type="character" w:customStyle="1" w:styleId="enumlev1Char">
    <w:name w:val="enumlev1 Char"/>
    <w:link w:val="enumlev1"/>
    <w:qFormat/>
    <w:locked/>
    <w:rsid w:val="006828F5"/>
    <w:rPr>
      <w:rFonts w:ascii="Times New Roman" w:hAnsi="Times New Roman"/>
      <w:sz w:val="24"/>
      <w:lang w:val="en-GB" w:eastAsia="en-US"/>
    </w:rPr>
  </w:style>
  <w:style w:type="character" w:customStyle="1" w:styleId="EquationeqChar">
    <w:name w:val="Equation.eq Char"/>
    <w:basedOn w:val="a0"/>
    <w:link w:val="Equation"/>
    <w:qFormat/>
    <w:locked/>
    <w:rsid w:val="006828F5"/>
    <w:rPr>
      <w:rFonts w:ascii="Times New Roman" w:hAnsi="Times New Roman"/>
      <w:sz w:val="24"/>
      <w:lang w:val="en-GB" w:eastAsia="en-US"/>
    </w:rPr>
  </w:style>
  <w:style w:type="character" w:styleId="af1">
    <w:name w:val="Placeholder Text"/>
    <w:basedOn w:val="a0"/>
    <w:uiPriority w:val="99"/>
    <w:semiHidden/>
    <w:rsid w:val="002B09E2"/>
    <w:rPr>
      <w:color w:val="808080"/>
    </w:rPr>
  </w:style>
  <w:style w:type="character" w:customStyle="1" w:styleId="Resdef">
    <w:name w:val="Res_def"/>
    <w:basedOn w:val="a0"/>
    <w:rsid w:val="006B73A6"/>
    <w:rPr>
      <w:rFonts w:ascii="Times New Roman" w:hAnsi="Times New Roman"/>
      <w:b/>
    </w:rPr>
  </w:style>
  <w:style w:type="paragraph" w:styleId="af2">
    <w:name w:val="Document Map"/>
    <w:basedOn w:val="a"/>
    <w:link w:val="Char2"/>
    <w:uiPriority w:val="99"/>
    <w:semiHidden/>
    <w:unhideWhenUsed/>
    <w:rsid w:val="00BB5A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2"/>
    <w:uiPriority w:val="99"/>
    <w:semiHidden/>
    <w:rsid w:val="00BB5A33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704794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D1410A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lang w:val="en-US" w:eastAsia="ja-JP"/>
    </w:rPr>
  </w:style>
  <w:style w:type="paragraph" w:customStyle="1" w:styleId="FigureNo">
    <w:name w:val="Figure_No"/>
    <w:basedOn w:val="a"/>
    <w:next w:val="a"/>
    <w:link w:val="FigureNoChar"/>
    <w:qFormat/>
    <w:rsid w:val="00D1410A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caps/>
      <w:lang w:eastAsia="en-US"/>
    </w:rPr>
  </w:style>
  <w:style w:type="character" w:customStyle="1" w:styleId="FigureNoChar">
    <w:name w:val="Figure_No Char"/>
    <w:basedOn w:val="a0"/>
    <w:link w:val="FigureNo"/>
    <w:rsid w:val="00D1410A"/>
    <w:rPr>
      <w:rFonts w:ascii="Times New Roman" w:hAnsi="Times New Roman"/>
      <w:caps/>
      <w:lang w:val="en-GB" w:eastAsia="en-US"/>
    </w:rPr>
  </w:style>
  <w:style w:type="character" w:customStyle="1" w:styleId="FiguretitleChar">
    <w:name w:val="Figure_title Char"/>
    <w:basedOn w:val="a0"/>
    <w:link w:val="Figuretitle"/>
    <w:rsid w:val="00D1410A"/>
    <w:rPr>
      <w:rFonts w:ascii="Times New Roman Bold" w:hAnsi="Times New Roman Bold"/>
      <w:b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11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DDE4D-384D-4472-BD3A-E9337E748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Nicola</cp:lastModifiedBy>
  <cp:revision>5</cp:revision>
  <cp:lastPrinted>1900-01-01T08:00:00Z</cp:lastPrinted>
  <dcterms:created xsi:type="dcterms:W3CDTF">2017-12-10T15:28:00Z</dcterms:created>
  <dcterms:modified xsi:type="dcterms:W3CDTF">2017-12-10T23:47:00Z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(3)ZOI7+BpvvpNtlv2cyzKIZhFgLAJM/m5+aEVX41/zDTje2oTzdhVJB8sI/v/DX+Yj593jkTOL
ZKt3cWq/HtD8q562WkOoebwOe3HQsSNeerLdZCxPj8pVmJXBY5q1T629Xnc+gAaJeeEnzBj3
gW52+BgGjkGYxvUMznjf/vuS9oTqF3XysMY69MJYQLQGwtpaapeQPoP3F63EQOJoqdwbAwSI
iIaouGevH8CIq8pqhS</vt:lpwstr>
  </property>
  <property fmtid="{D5CDD505-2E9C-101B-9397-08002B2CF9AE}" pid="3" name="_2015_ms_pID_7253431">
    <vt:lpwstr>7/XPFSg8uUqHJpDlpjPe4dpu3DmuEyzC9uYulZpYUux+CHvvcxRcbk
//kK4NO7BCt++R2QDBYUgrg2kLBqcxsSMEYr++8eBU5g8y8P8VYJCnQGCK1SbxCfUHa5Cz0O
/+74XiDjUEo+83cyypDYpVPQDsx9jvNAOgbxubP2eT5cJgPptVu3cZt0E68wVvQjbQx9R9P1
lldE0pPpPzxa/AyAUKDrMoNFl33W7ulFT9Ee</vt:lpwstr>
  </property>
  <property fmtid="{D5CDD505-2E9C-101B-9397-08002B2CF9AE}" pid="4" name="_2015_ms_pID_7253432">
    <vt:lpwstr>GQ==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